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713" w:rsidRDefault="00000000">
      <w:pPr>
        <w:snapToGrid w:val="0"/>
        <w:spacing w:line="700" w:lineRule="exact"/>
        <w:ind w:firstLineChars="200" w:firstLine="880"/>
        <w:jc w:val="center"/>
        <w:rPr>
          <w:rFonts w:ascii="方正小标宋简体" w:eastAsia="方正小标宋简体" w:hAnsi="宋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Ansi="宋体" w:hint="eastAsia"/>
          <w:sz w:val="44"/>
          <w:szCs w:val="44"/>
        </w:rPr>
        <w:t>武汉工商学院科研成果管理</w:t>
      </w:r>
    </w:p>
    <w:p w:rsidR="00972E72" w:rsidRDefault="00232713">
      <w:pPr>
        <w:snapToGrid w:val="0"/>
        <w:spacing w:line="700" w:lineRule="exact"/>
        <w:ind w:firstLineChars="200" w:firstLine="880"/>
        <w:jc w:val="center"/>
        <w:rPr>
          <w:rFonts w:ascii="方正小标宋简体" w:eastAsia="方正小标宋简体" w:hAnsi="宋体"/>
          <w:sz w:val="44"/>
          <w:szCs w:val="44"/>
        </w:rPr>
      </w:pPr>
      <w:r>
        <w:rPr>
          <w:rFonts w:ascii="方正小标宋简体" w:eastAsia="方正小标宋简体" w:hAnsi="宋体" w:hint="eastAsia"/>
          <w:sz w:val="44"/>
          <w:szCs w:val="44"/>
        </w:rPr>
        <w:t xml:space="preserve"> </w:t>
      </w:r>
      <w:r w:rsidR="008F1B90">
        <w:rPr>
          <w:rFonts w:ascii="方正小标宋简体" w:eastAsia="方正小标宋简体" w:hAnsi="宋体"/>
          <w:sz w:val="44"/>
          <w:szCs w:val="44"/>
        </w:rPr>
        <w:t xml:space="preserve"> </w:t>
      </w:r>
      <w:r w:rsidR="00000000">
        <w:rPr>
          <w:rFonts w:ascii="方正小标宋简体" w:eastAsia="方正小标宋简体" w:hAnsi="宋体" w:hint="eastAsia"/>
          <w:sz w:val="44"/>
          <w:szCs w:val="44"/>
        </w:rPr>
        <w:t>及奖励办法</w:t>
      </w:r>
      <w:proofErr w:type="gramStart"/>
      <w:r w:rsidR="00000000">
        <w:rPr>
          <w:rFonts w:ascii="方正小标宋简体" w:eastAsia="方正小标宋简体" w:hAnsi="宋体" w:hint="eastAsia"/>
          <w:sz w:val="44"/>
          <w:szCs w:val="44"/>
        </w:rPr>
        <w:t>》</w:t>
      </w:r>
      <w:proofErr w:type="gramEnd"/>
      <w:r w:rsidR="00000000">
        <w:rPr>
          <w:rFonts w:ascii="方正小标宋简体" w:eastAsia="方正小标宋简体" w:hAnsi="宋体" w:hint="eastAsia"/>
          <w:sz w:val="44"/>
          <w:szCs w:val="44"/>
        </w:rPr>
        <w:t>增补条款</w:t>
      </w:r>
    </w:p>
    <w:p w:rsidR="00972E72" w:rsidRDefault="00972E72">
      <w:pPr>
        <w:snapToGrid w:val="0"/>
        <w:spacing w:line="560" w:lineRule="exact"/>
        <w:ind w:firstLineChars="200" w:firstLine="880"/>
        <w:jc w:val="center"/>
        <w:rPr>
          <w:rFonts w:ascii="方正小标宋简体" w:eastAsia="方正小标宋简体" w:hAnsi="宋体"/>
          <w:sz w:val="44"/>
          <w:szCs w:val="44"/>
        </w:rPr>
      </w:pPr>
    </w:p>
    <w:p w:rsidR="00972E72" w:rsidRDefault="00000000">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为更好地做好科研成果统计及认定工作</w:t>
      </w:r>
      <w:r>
        <w:rPr>
          <w:rFonts w:ascii="仿宋_GB2312" w:eastAsia="仿宋_GB2312" w:hAnsi="宋体" w:cs="宋体" w:hint="eastAsia"/>
          <w:color w:val="000000"/>
          <w:kern w:val="0"/>
          <w:sz w:val="32"/>
          <w:szCs w:val="32"/>
        </w:rPr>
        <w:t>, 经校务会审议通过，在《武汉工商学院科研成果管理及奖励办法》（武工商发〔2021〕56号）中增补认定条款如下：</w:t>
      </w:r>
    </w:p>
    <w:p w:rsidR="00972E72" w:rsidRDefault="00000000">
      <w:pPr>
        <w:pStyle w:val="3"/>
        <w:spacing w:line="560" w:lineRule="exact"/>
        <w:ind w:left="0" w:firstLine="640"/>
        <w:rPr>
          <w:rFonts w:ascii="黑体" w:eastAsia="黑体" w:hAnsi="黑体"/>
          <w:sz w:val="32"/>
          <w:szCs w:val="32"/>
        </w:rPr>
      </w:pPr>
      <w:r>
        <w:rPr>
          <w:rFonts w:ascii="黑体" w:eastAsia="黑体" w:hAnsi="黑体" w:hint="eastAsia"/>
          <w:sz w:val="32"/>
          <w:szCs w:val="32"/>
        </w:rPr>
        <w:t>一、</w:t>
      </w:r>
      <w:r w:rsidR="00E4629F">
        <w:rPr>
          <w:rFonts w:ascii="黑体" w:eastAsia="黑体" w:hAnsi="黑体" w:hint="eastAsia"/>
          <w:sz w:val="32"/>
          <w:szCs w:val="32"/>
        </w:rPr>
        <w:t>对</w:t>
      </w:r>
      <w:r>
        <w:rPr>
          <w:rFonts w:ascii="黑体" w:eastAsia="黑体" w:hAnsi="黑体" w:hint="eastAsia"/>
          <w:sz w:val="32"/>
          <w:szCs w:val="32"/>
        </w:rPr>
        <w:t>第一章</w:t>
      </w:r>
      <w:r w:rsidR="00E4629F">
        <w:rPr>
          <w:rFonts w:ascii="黑体" w:eastAsia="黑体" w:hAnsi="黑体" w:hint="eastAsia"/>
          <w:sz w:val="32"/>
          <w:szCs w:val="32"/>
        </w:rPr>
        <w:t>第一节</w:t>
      </w:r>
      <w:r>
        <w:rPr>
          <w:rFonts w:ascii="黑体" w:eastAsia="黑体" w:hAnsi="黑体" w:hint="eastAsia"/>
          <w:sz w:val="32"/>
          <w:szCs w:val="32"/>
        </w:rPr>
        <w:t>总体要求</w:t>
      </w:r>
      <w:r w:rsidR="00E4629F">
        <w:rPr>
          <w:rFonts w:ascii="黑体" w:eastAsia="黑体" w:hAnsi="黑体" w:hint="eastAsia"/>
          <w:sz w:val="32"/>
          <w:szCs w:val="32"/>
        </w:rPr>
        <w:t>的</w:t>
      </w:r>
      <w:r>
        <w:rPr>
          <w:rFonts w:ascii="黑体" w:eastAsia="黑体" w:hAnsi="黑体" w:hint="eastAsia"/>
          <w:sz w:val="32"/>
          <w:szCs w:val="32"/>
        </w:rPr>
        <w:t>第1条补充</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发表论文刊物要求具有双刊号且为公开发表的正规纸质期刊。一是根据国家新闻出版署的</w:t>
      </w:r>
      <w:r>
        <w:rPr>
          <w:rFonts w:ascii="仿宋_GB2312" w:eastAsia="仿宋_GB2312" w:hint="eastAsia"/>
          <w:b/>
          <w:bCs/>
          <w:sz w:val="32"/>
          <w:szCs w:val="32"/>
        </w:rPr>
        <w:t>（</w:t>
      </w:r>
      <w:hyperlink r:id="rId4" w:history="1">
        <w:r>
          <w:rPr>
            <w:rStyle w:val="a3"/>
            <w:rFonts w:ascii="仿宋_GB2312" w:eastAsia="仿宋_GB2312"/>
            <w:b/>
            <w:bCs/>
            <w:sz w:val="32"/>
            <w:szCs w:val="32"/>
          </w:rPr>
          <w:t>http://www.nppa.gov.cn/nppa/publishing/magazine.shtml</w:t>
        </w:r>
      </w:hyperlink>
      <w:r>
        <w:rPr>
          <w:rFonts w:ascii="仿宋_GB2312" w:eastAsia="仿宋_GB2312" w:hint="eastAsia"/>
          <w:b/>
          <w:bCs/>
          <w:sz w:val="32"/>
          <w:szCs w:val="32"/>
        </w:rPr>
        <w:t>）</w:t>
      </w:r>
      <w:r>
        <w:rPr>
          <w:rFonts w:ascii="仿宋_GB2312" w:eastAsia="仿宋_GB2312" w:hint="eastAsia"/>
          <w:sz w:val="32"/>
          <w:szCs w:val="32"/>
        </w:rPr>
        <w:t>查询属实；二是根据中国知网、万方数据库、</w:t>
      </w:r>
      <w:proofErr w:type="gramStart"/>
      <w:r>
        <w:rPr>
          <w:rFonts w:ascii="仿宋_GB2312" w:eastAsia="仿宋_GB2312"/>
          <w:sz w:val="32"/>
          <w:szCs w:val="32"/>
        </w:rPr>
        <w:t>维普网</w:t>
      </w:r>
      <w:r>
        <w:rPr>
          <w:rFonts w:ascii="仿宋_GB2312" w:eastAsia="仿宋_GB2312" w:hint="eastAsia"/>
          <w:sz w:val="32"/>
          <w:szCs w:val="32"/>
        </w:rPr>
        <w:t>查询</w:t>
      </w:r>
      <w:proofErr w:type="gramEnd"/>
      <w:r>
        <w:rPr>
          <w:rFonts w:ascii="仿宋_GB2312" w:eastAsia="仿宋_GB2312" w:hint="eastAsia"/>
          <w:sz w:val="32"/>
          <w:szCs w:val="32"/>
        </w:rPr>
        <w:t>属实。</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著作（独著、合著）的著者及相关信息，在中央宣传部出版物数据中心（</w:t>
      </w:r>
      <w:hyperlink r:id="rId5" w:history="1">
        <w:r>
          <w:rPr>
            <w:rStyle w:val="a3"/>
            <w:rFonts w:ascii="仿宋_GB2312" w:eastAsia="仿宋_GB2312"/>
            <w:b/>
            <w:bCs/>
            <w:sz w:val="32"/>
            <w:szCs w:val="32"/>
          </w:rPr>
          <w:t>https://pdc.capub.cn/</w:t>
        </w:r>
      </w:hyperlink>
      <w:r>
        <w:rPr>
          <w:rStyle w:val="a3"/>
          <w:rFonts w:hint="eastAsia"/>
          <w:b/>
          <w:bCs/>
        </w:rPr>
        <w:t>）</w:t>
      </w:r>
      <w:r>
        <w:rPr>
          <w:rFonts w:ascii="仿宋_GB2312" w:eastAsia="仿宋_GB2312" w:hint="eastAsia"/>
          <w:sz w:val="32"/>
          <w:szCs w:val="32"/>
        </w:rPr>
        <w:t>查询图书在版编目（CIP） 数据属实。</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论文计分。根据我校排名、作者排序两方面计分。我校排名第二按0.7倍系数、我校排名第三按0.5倍系数。</w:t>
      </w:r>
    </w:p>
    <w:p w:rsidR="00E4629F" w:rsidRDefault="00000000">
      <w:pPr>
        <w:pStyle w:val="3"/>
        <w:spacing w:line="560" w:lineRule="exact"/>
        <w:ind w:left="0" w:firstLine="640"/>
        <w:rPr>
          <w:rFonts w:ascii="黑体" w:eastAsia="黑体" w:hAnsi="黑体"/>
          <w:sz w:val="32"/>
          <w:szCs w:val="32"/>
        </w:rPr>
      </w:pPr>
      <w:r>
        <w:rPr>
          <w:rFonts w:ascii="黑体" w:eastAsia="黑体" w:hAnsi="黑体" w:hint="eastAsia"/>
          <w:sz w:val="32"/>
          <w:szCs w:val="32"/>
        </w:rPr>
        <w:t>二、</w:t>
      </w:r>
      <w:r w:rsidR="00E4629F">
        <w:rPr>
          <w:rFonts w:ascii="黑体" w:eastAsia="黑体" w:hAnsi="黑体" w:hint="eastAsia"/>
          <w:sz w:val="32"/>
          <w:szCs w:val="32"/>
        </w:rPr>
        <w:t>对</w:t>
      </w:r>
      <w:r>
        <w:rPr>
          <w:rFonts w:ascii="黑体" w:eastAsia="黑体" w:hAnsi="黑体" w:hint="eastAsia"/>
          <w:sz w:val="32"/>
          <w:szCs w:val="32"/>
        </w:rPr>
        <w:t>第二</w:t>
      </w:r>
      <w:proofErr w:type="gramStart"/>
      <w:r>
        <w:rPr>
          <w:rFonts w:ascii="黑体" w:eastAsia="黑体" w:hAnsi="黑体" w:hint="eastAsia"/>
          <w:sz w:val="32"/>
          <w:szCs w:val="32"/>
        </w:rPr>
        <w:t>章科研</w:t>
      </w:r>
      <w:proofErr w:type="gramEnd"/>
      <w:r>
        <w:rPr>
          <w:rFonts w:ascii="黑体" w:eastAsia="黑体" w:hAnsi="黑体" w:hint="eastAsia"/>
          <w:sz w:val="32"/>
          <w:szCs w:val="32"/>
        </w:rPr>
        <w:t>业绩计分标准</w:t>
      </w:r>
      <w:r w:rsidR="00E4629F">
        <w:rPr>
          <w:rFonts w:ascii="黑体" w:eastAsia="黑体" w:hAnsi="黑体" w:hint="eastAsia"/>
          <w:sz w:val="32"/>
          <w:szCs w:val="32"/>
        </w:rPr>
        <w:t>补充</w:t>
      </w:r>
    </w:p>
    <w:p w:rsidR="00E4629F" w:rsidRDefault="00E4629F" w:rsidP="00E4629F">
      <w:pPr>
        <w:pStyle w:val="3"/>
        <w:spacing w:line="560" w:lineRule="exact"/>
        <w:ind w:left="0" w:firstLineChars="600" w:firstLine="1920"/>
        <w:rPr>
          <w:rFonts w:ascii="黑体" w:eastAsia="黑体" w:hAnsi="黑体"/>
          <w:sz w:val="32"/>
          <w:szCs w:val="32"/>
        </w:rPr>
      </w:pPr>
      <w:r>
        <w:rPr>
          <w:rFonts w:ascii="黑体" w:eastAsia="黑体" w:hAnsi="黑体" w:hint="eastAsia"/>
          <w:sz w:val="32"/>
          <w:szCs w:val="32"/>
        </w:rPr>
        <w:t>表2-2 论文科研业绩计分标准</w:t>
      </w:r>
    </w:p>
    <w:tbl>
      <w:tblPr>
        <w:tblW w:w="866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590"/>
        <w:gridCol w:w="4073"/>
        <w:gridCol w:w="1548"/>
      </w:tblGrid>
      <w:tr w:rsidR="00972E72" w:rsidTr="006665A1">
        <w:trPr>
          <w:trHeight w:hRule="exact" w:val="576"/>
        </w:trPr>
        <w:tc>
          <w:tcPr>
            <w:tcW w:w="1455" w:type="dxa"/>
            <w:vAlign w:val="center"/>
          </w:tcPr>
          <w:p w:rsidR="00972E72" w:rsidRDefault="00000000">
            <w:pPr>
              <w:widowControl/>
              <w:jc w:val="center"/>
              <w:rPr>
                <w:rFonts w:eastAsia="楷体_GB2312"/>
                <w:b/>
                <w:kern w:val="0"/>
                <w:sz w:val="24"/>
              </w:rPr>
            </w:pPr>
            <w:r>
              <w:rPr>
                <w:rFonts w:eastAsia="楷体_GB2312"/>
                <w:b/>
                <w:kern w:val="0"/>
                <w:sz w:val="24"/>
              </w:rPr>
              <w:t>论文</w:t>
            </w:r>
          </w:p>
        </w:tc>
        <w:tc>
          <w:tcPr>
            <w:tcW w:w="5663" w:type="dxa"/>
            <w:gridSpan w:val="2"/>
            <w:vAlign w:val="center"/>
          </w:tcPr>
          <w:p w:rsidR="00972E72" w:rsidRDefault="00000000">
            <w:pPr>
              <w:widowControl/>
              <w:jc w:val="center"/>
              <w:rPr>
                <w:rFonts w:eastAsia="楷体_GB2312"/>
                <w:b/>
                <w:kern w:val="0"/>
                <w:sz w:val="24"/>
              </w:rPr>
            </w:pPr>
            <w:r>
              <w:rPr>
                <w:rFonts w:eastAsia="楷体_GB2312"/>
                <w:b/>
                <w:kern w:val="0"/>
                <w:sz w:val="24"/>
              </w:rPr>
              <w:t>科研</w:t>
            </w:r>
            <w:r>
              <w:rPr>
                <w:rFonts w:eastAsia="楷体_GB2312" w:hint="eastAsia"/>
                <w:b/>
                <w:kern w:val="0"/>
                <w:sz w:val="24"/>
              </w:rPr>
              <w:t>业绩</w:t>
            </w:r>
            <w:r>
              <w:rPr>
                <w:rFonts w:eastAsia="楷体_GB2312"/>
                <w:b/>
                <w:kern w:val="0"/>
                <w:sz w:val="24"/>
              </w:rPr>
              <w:t>计分内容</w:t>
            </w:r>
          </w:p>
        </w:tc>
        <w:tc>
          <w:tcPr>
            <w:tcW w:w="1548" w:type="dxa"/>
            <w:vAlign w:val="center"/>
          </w:tcPr>
          <w:p w:rsidR="00972E72" w:rsidRDefault="00000000">
            <w:pPr>
              <w:widowControl/>
              <w:jc w:val="center"/>
              <w:rPr>
                <w:rFonts w:eastAsia="楷体_GB2312"/>
                <w:b/>
                <w:kern w:val="0"/>
                <w:sz w:val="24"/>
              </w:rPr>
            </w:pPr>
            <w:r>
              <w:rPr>
                <w:rFonts w:eastAsia="楷体_GB2312"/>
                <w:b/>
                <w:kern w:val="0"/>
                <w:sz w:val="24"/>
              </w:rPr>
              <w:t>科研分</w:t>
            </w:r>
            <w:r>
              <w:rPr>
                <w:rFonts w:eastAsia="楷体_GB2312"/>
                <w:b/>
                <w:kern w:val="0"/>
                <w:sz w:val="24"/>
              </w:rPr>
              <w:t>/</w:t>
            </w:r>
            <w:r>
              <w:rPr>
                <w:rFonts w:eastAsia="楷体_GB2312"/>
                <w:b/>
                <w:kern w:val="0"/>
                <w:sz w:val="24"/>
              </w:rPr>
              <w:t>篇</w:t>
            </w:r>
          </w:p>
        </w:tc>
      </w:tr>
      <w:tr w:rsidR="00972E72" w:rsidTr="006665A1">
        <w:trPr>
          <w:trHeight w:hRule="exact" w:val="570"/>
        </w:trPr>
        <w:tc>
          <w:tcPr>
            <w:tcW w:w="1455" w:type="dxa"/>
            <w:vMerge w:val="restart"/>
            <w:vAlign w:val="center"/>
          </w:tcPr>
          <w:p w:rsidR="00972E72" w:rsidRDefault="00000000">
            <w:pPr>
              <w:widowControl/>
              <w:jc w:val="center"/>
              <w:rPr>
                <w:rFonts w:eastAsia="楷体_GB2312"/>
                <w:kern w:val="0"/>
                <w:sz w:val="24"/>
              </w:rPr>
            </w:pPr>
            <w:r>
              <w:rPr>
                <w:rFonts w:eastAsia="楷体_GB2312"/>
                <w:kern w:val="0"/>
                <w:sz w:val="24"/>
              </w:rPr>
              <w:t>发表</w:t>
            </w:r>
            <w:r>
              <w:rPr>
                <w:rFonts w:eastAsia="楷体_GB2312" w:hint="eastAsia"/>
                <w:kern w:val="0"/>
                <w:sz w:val="24"/>
              </w:rPr>
              <w:t>、收录</w:t>
            </w:r>
          </w:p>
        </w:tc>
        <w:tc>
          <w:tcPr>
            <w:tcW w:w="5663" w:type="dxa"/>
            <w:gridSpan w:val="2"/>
            <w:vAlign w:val="center"/>
          </w:tcPr>
          <w:p w:rsidR="00972E72" w:rsidRDefault="00000000" w:rsidP="006665A1">
            <w:pPr>
              <w:widowControl/>
              <w:jc w:val="center"/>
              <w:rPr>
                <w:rFonts w:eastAsia="楷体_GB2312"/>
                <w:kern w:val="0"/>
                <w:sz w:val="24"/>
              </w:rPr>
            </w:pPr>
            <w:r>
              <w:rPr>
                <w:rFonts w:eastAsia="楷体_GB2312"/>
                <w:kern w:val="0"/>
                <w:sz w:val="24"/>
              </w:rPr>
              <w:t>Science</w:t>
            </w:r>
            <w:r>
              <w:rPr>
                <w:rFonts w:eastAsia="楷体_GB2312"/>
                <w:kern w:val="0"/>
                <w:sz w:val="24"/>
              </w:rPr>
              <w:t>、</w:t>
            </w:r>
            <w:r>
              <w:rPr>
                <w:rFonts w:eastAsia="楷体_GB2312"/>
                <w:kern w:val="0"/>
                <w:sz w:val="24"/>
              </w:rPr>
              <w:t>Nature</w:t>
            </w:r>
          </w:p>
        </w:tc>
        <w:tc>
          <w:tcPr>
            <w:tcW w:w="1548" w:type="dxa"/>
            <w:vAlign w:val="center"/>
          </w:tcPr>
          <w:p w:rsidR="00972E72" w:rsidRDefault="00000000" w:rsidP="006665A1">
            <w:pPr>
              <w:widowControl/>
              <w:jc w:val="center"/>
              <w:rPr>
                <w:rFonts w:eastAsia="楷体_GB2312" w:hint="eastAsia"/>
                <w:kern w:val="0"/>
                <w:sz w:val="24"/>
              </w:rPr>
            </w:pPr>
            <w:r>
              <w:rPr>
                <w:rFonts w:eastAsia="楷体_GB2312"/>
                <w:kern w:val="0"/>
                <w:sz w:val="24"/>
              </w:rPr>
              <w:t>5000</w:t>
            </w:r>
          </w:p>
        </w:tc>
      </w:tr>
      <w:tr w:rsidR="00972E72">
        <w:trPr>
          <w:trHeight w:hRule="exact" w:val="1070"/>
        </w:trPr>
        <w:tc>
          <w:tcPr>
            <w:tcW w:w="1455" w:type="dxa"/>
            <w:vMerge/>
            <w:vAlign w:val="center"/>
          </w:tcPr>
          <w:p w:rsidR="00972E72" w:rsidRDefault="00972E72">
            <w:pPr>
              <w:widowControl/>
              <w:jc w:val="center"/>
              <w:rPr>
                <w:rFonts w:eastAsia="楷体_GB2312"/>
                <w:kern w:val="0"/>
                <w:sz w:val="24"/>
              </w:rPr>
            </w:pPr>
          </w:p>
        </w:tc>
        <w:tc>
          <w:tcPr>
            <w:tcW w:w="5663" w:type="dxa"/>
            <w:gridSpan w:val="2"/>
            <w:vAlign w:val="center"/>
          </w:tcPr>
          <w:p w:rsidR="00972E72" w:rsidRDefault="00000000">
            <w:pPr>
              <w:widowControl/>
              <w:jc w:val="center"/>
              <w:rPr>
                <w:rFonts w:eastAsia="楷体_GB2312"/>
                <w:kern w:val="0"/>
                <w:sz w:val="24"/>
              </w:rPr>
            </w:pPr>
            <w:r>
              <w:rPr>
                <w:rFonts w:eastAsia="楷体_GB2312"/>
                <w:kern w:val="0"/>
                <w:sz w:val="24"/>
              </w:rPr>
              <w:t>《光明日报》（理论版）</w:t>
            </w:r>
            <w:r>
              <w:rPr>
                <w:rFonts w:eastAsia="楷体_GB2312" w:hint="eastAsia"/>
                <w:kern w:val="0"/>
                <w:sz w:val="24"/>
              </w:rPr>
              <w:t>、</w:t>
            </w:r>
            <w:r>
              <w:rPr>
                <w:rFonts w:eastAsia="楷体_GB2312"/>
                <w:kern w:val="0"/>
                <w:sz w:val="24"/>
              </w:rPr>
              <w:t>《人民日报》（理论版）</w:t>
            </w:r>
            <w:r>
              <w:rPr>
                <w:rFonts w:eastAsia="楷体_GB2312" w:hint="eastAsia"/>
                <w:kern w:val="0"/>
                <w:sz w:val="24"/>
              </w:rPr>
              <w:t>、</w:t>
            </w:r>
          </w:p>
          <w:p w:rsidR="00972E72" w:rsidRDefault="00000000">
            <w:pPr>
              <w:widowControl/>
              <w:jc w:val="center"/>
              <w:rPr>
                <w:rFonts w:eastAsia="楷体_GB2312"/>
                <w:kern w:val="0"/>
                <w:sz w:val="24"/>
              </w:rPr>
            </w:pPr>
            <w:r>
              <w:rPr>
                <w:rFonts w:eastAsia="楷体_GB2312" w:hint="eastAsia"/>
                <w:kern w:val="0"/>
                <w:sz w:val="24"/>
              </w:rPr>
              <w:t>《经济日报》</w:t>
            </w:r>
            <w:r>
              <w:rPr>
                <w:rFonts w:eastAsia="楷体_GB2312"/>
                <w:kern w:val="0"/>
                <w:sz w:val="24"/>
              </w:rPr>
              <w:t>（理论版）</w:t>
            </w:r>
            <w:r>
              <w:rPr>
                <w:rFonts w:eastAsia="楷体_GB2312" w:hint="eastAsia"/>
                <w:kern w:val="0"/>
                <w:sz w:val="24"/>
              </w:rPr>
              <w:t>，字数要求</w:t>
            </w:r>
            <w:r>
              <w:rPr>
                <w:rFonts w:eastAsia="楷体_GB2312" w:hint="eastAsia"/>
                <w:kern w:val="0"/>
                <w:sz w:val="24"/>
              </w:rPr>
              <w:t>1500</w:t>
            </w:r>
            <w:r>
              <w:rPr>
                <w:rFonts w:eastAsia="楷体_GB2312" w:hint="eastAsia"/>
                <w:kern w:val="0"/>
                <w:sz w:val="24"/>
              </w:rPr>
              <w:t>字以上。《求是》</w:t>
            </w:r>
          </w:p>
        </w:tc>
        <w:tc>
          <w:tcPr>
            <w:tcW w:w="1548" w:type="dxa"/>
            <w:vAlign w:val="center"/>
          </w:tcPr>
          <w:p w:rsidR="00972E72" w:rsidRDefault="00000000">
            <w:pPr>
              <w:widowControl/>
              <w:jc w:val="center"/>
              <w:rPr>
                <w:rFonts w:eastAsia="楷体_GB2312"/>
                <w:kern w:val="0"/>
                <w:sz w:val="24"/>
              </w:rPr>
            </w:pPr>
            <w:r>
              <w:rPr>
                <w:rFonts w:eastAsia="楷体_GB2312" w:hint="eastAsia"/>
                <w:kern w:val="0"/>
                <w:sz w:val="24"/>
              </w:rPr>
              <w:t>200</w:t>
            </w:r>
          </w:p>
        </w:tc>
      </w:tr>
      <w:tr w:rsidR="00972E72">
        <w:trPr>
          <w:trHeight w:hRule="exact" w:val="1233"/>
        </w:trPr>
        <w:tc>
          <w:tcPr>
            <w:tcW w:w="1455" w:type="dxa"/>
            <w:vMerge/>
            <w:vAlign w:val="center"/>
          </w:tcPr>
          <w:p w:rsidR="00972E72" w:rsidRDefault="00972E72">
            <w:pPr>
              <w:widowControl/>
              <w:jc w:val="center"/>
              <w:rPr>
                <w:rFonts w:eastAsia="楷体_GB2312"/>
                <w:kern w:val="0"/>
                <w:sz w:val="24"/>
              </w:rPr>
            </w:pPr>
          </w:p>
        </w:tc>
        <w:tc>
          <w:tcPr>
            <w:tcW w:w="1590" w:type="dxa"/>
            <w:vMerge w:val="restart"/>
            <w:vAlign w:val="center"/>
          </w:tcPr>
          <w:p w:rsidR="00972E72" w:rsidRDefault="00000000">
            <w:pPr>
              <w:widowControl/>
              <w:jc w:val="center"/>
              <w:rPr>
                <w:rFonts w:eastAsia="楷体_GB2312"/>
                <w:kern w:val="0"/>
                <w:sz w:val="24"/>
              </w:rPr>
            </w:pPr>
            <w:r>
              <w:rPr>
                <w:rFonts w:eastAsia="楷体_GB2312"/>
                <w:kern w:val="0"/>
                <w:sz w:val="24"/>
              </w:rPr>
              <w:t>SCI</w:t>
            </w:r>
            <w:r>
              <w:rPr>
                <w:rFonts w:eastAsia="楷体_GB2312"/>
                <w:kern w:val="0"/>
                <w:sz w:val="24"/>
              </w:rPr>
              <w:t>、</w:t>
            </w:r>
            <w:r>
              <w:rPr>
                <w:rFonts w:eastAsia="楷体_GB2312"/>
                <w:kern w:val="0"/>
                <w:sz w:val="24"/>
              </w:rPr>
              <w:t>SCIE</w:t>
            </w:r>
            <w:r>
              <w:rPr>
                <w:rFonts w:eastAsia="楷体_GB2312"/>
                <w:kern w:val="0"/>
                <w:sz w:val="24"/>
              </w:rPr>
              <w:t>、</w:t>
            </w:r>
            <w:r>
              <w:rPr>
                <w:rFonts w:eastAsia="楷体_GB2312"/>
                <w:kern w:val="0"/>
                <w:sz w:val="24"/>
              </w:rPr>
              <w:t>SSCI</w:t>
            </w:r>
          </w:p>
        </w:tc>
        <w:tc>
          <w:tcPr>
            <w:tcW w:w="4073" w:type="dxa"/>
            <w:vAlign w:val="center"/>
          </w:tcPr>
          <w:p w:rsidR="00972E72" w:rsidRDefault="00000000">
            <w:pPr>
              <w:widowControl/>
              <w:jc w:val="center"/>
              <w:rPr>
                <w:rFonts w:eastAsia="楷体_GB2312"/>
                <w:kern w:val="0"/>
                <w:sz w:val="24"/>
              </w:rPr>
            </w:pPr>
            <w:r>
              <w:rPr>
                <w:rFonts w:eastAsia="楷体_GB2312"/>
                <w:kern w:val="0"/>
                <w:sz w:val="24"/>
              </w:rPr>
              <w:t xml:space="preserve">SCIE </w:t>
            </w:r>
            <w:r>
              <w:rPr>
                <w:rFonts w:eastAsia="楷体_GB2312" w:hint="eastAsia"/>
                <w:kern w:val="0"/>
                <w:sz w:val="24"/>
              </w:rPr>
              <w:t>(</w:t>
            </w:r>
            <w:r>
              <w:rPr>
                <w:rFonts w:eastAsia="楷体_GB2312"/>
                <w:kern w:val="0"/>
                <w:sz w:val="24"/>
              </w:rPr>
              <w:t>SCI</w:t>
            </w:r>
            <w:r>
              <w:rPr>
                <w:rFonts w:eastAsia="楷体_GB2312" w:hint="eastAsia"/>
                <w:kern w:val="0"/>
                <w:sz w:val="24"/>
              </w:rPr>
              <w:t xml:space="preserve">) </w:t>
            </w:r>
            <w:r>
              <w:rPr>
                <w:rFonts w:eastAsia="楷体_GB2312" w:hint="eastAsia"/>
                <w:kern w:val="0"/>
                <w:sz w:val="24"/>
              </w:rPr>
              <w:t>Ⅰ</w:t>
            </w:r>
            <w:r>
              <w:rPr>
                <w:rFonts w:eastAsia="楷体_GB2312"/>
                <w:kern w:val="0"/>
                <w:sz w:val="24"/>
              </w:rPr>
              <w:t>区、</w:t>
            </w:r>
            <w:r>
              <w:rPr>
                <w:rFonts w:eastAsia="楷体_GB2312"/>
                <w:kern w:val="0"/>
                <w:sz w:val="24"/>
              </w:rPr>
              <w:t xml:space="preserve">SSCI </w:t>
            </w:r>
            <w:r>
              <w:rPr>
                <w:rFonts w:eastAsia="楷体_GB2312" w:hint="eastAsia"/>
                <w:kern w:val="0"/>
                <w:sz w:val="24"/>
              </w:rPr>
              <w:t>Ⅰ</w:t>
            </w:r>
            <w:r>
              <w:rPr>
                <w:rFonts w:eastAsia="楷体_GB2312"/>
                <w:kern w:val="0"/>
                <w:sz w:val="24"/>
              </w:rPr>
              <w:t>区</w:t>
            </w:r>
            <w:r>
              <w:rPr>
                <w:rFonts w:eastAsia="楷体_GB2312" w:hint="eastAsia"/>
                <w:kern w:val="0"/>
                <w:sz w:val="24"/>
              </w:rPr>
              <w:t>、</w:t>
            </w:r>
            <w:r>
              <w:rPr>
                <w:rFonts w:eastAsia="楷体_GB2312"/>
                <w:kern w:val="0"/>
                <w:sz w:val="24"/>
              </w:rPr>
              <w:t>国家</w:t>
            </w:r>
            <w:r>
              <w:rPr>
                <w:rFonts w:eastAsia="楷体_GB2312" w:hint="eastAsia"/>
                <w:kern w:val="0"/>
                <w:sz w:val="24"/>
              </w:rPr>
              <w:t>自然</w:t>
            </w:r>
            <w:r>
              <w:rPr>
                <w:rFonts w:eastAsia="楷体_GB2312"/>
                <w:kern w:val="0"/>
                <w:sz w:val="24"/>
              </w:rPr>
              <w:t>科学基金委员会认定的期刊</w:t>
            </w:r>
            <w:r>
              <w:rPr>
                <w:rFonts w:eastAsia="楷体_GB2312" w:hint="eastAsia"/>
                <w:kern w:val="0"/>
                <w:sz w:val="24"/>
              </w:rPr>
              <w:t>、国家社科基金资助学术期刊</w:t>
            </w:r>
          </w:p>
        </w:tc>
        <w:tc>
          <w:tcPr>
            <w:tcW w:w="1548" w:type="dxa"/>
            <w:vAlign w:val="center"/>
          </w:tcPr>
          <w:p w:rsidR="00972E72" w:rsidRDefault="00000000">
            <w:pPr>
              <w:widowControl/>
              <w:jc w:val="center"/>
              <w:rPr>
                <w:rFonts w:eastAsia="楷体_GB2312"/>
                <w:kern w:val="0"/>
                <w:sz w:val="24"/>
              </w:rPr>
            </w:pPr>
            <w:r>
              <w:rPr>
                <w:rFonts w:eastAsia="楷体_GB2312" w:hint="eastAsia"/>
                <w:kern w:val="0"/>
                <w:sz w:val="24"/>
              </w:rPr>
              <w:t>200</w:t>
            </w:r>
          </w:p>
        </w:tc>
      </w:tr>
      <w:tr w:rsidR="00972E72">
        <w:trPr>
          <w:trHeight w:hRule="exact" w:val="1615"/>
        </w:trPr>
        <w:tc>
          <w:tcPr>
            <w:tcW w:w="1455" w:type="dxa"/>
            <w:vMerge/>
            <w:vAlign w:val="center"/>
          </w:tcPr>
          <w:p w:rsidR="00972E72" w:rsidRDefault="00972E72">
            <w:pPr>
              <w:widowControl/>
              <w:jc w:val="center"/>
              <w:rPr>
                <w:rFonts w:eastAsia="楷体_GB2312"/>
                <w:kern w:val="0"/>
                <w:sz w:val="24"/>
              </w:rPr>
            </w:pPr>
          </w:p>
        </w:tc>
        <w:tc>
          <w:tcPr>
            <w:tcW w:w="1590" w:type="dxa"/>
            <w:vMerge/>
            <w:vAlign w:val="center"/>
          </w:tcPr>
          <w:p w:rsidR="00972E72" w:rsidRDefault="00972E72">
            <w:pPr>
              <w:widowControl/>
              <w:jc w:val="center"/>
              <w:rPr>
                <w:rFonts w:eastAsia="楷体_GB2312"/>
                <w:kern w:val="0"/>
                <w:sz w:val="24"/>
              </w:rPr>
            </w:pPr>
          </w:p>
        </w:tc>
        <w:tc>
          <w:tcPr>
            <w:tcW w:w="4073" w:type="dxa"/>
            <w:vAlign w:val="center"/>
          </w:tcPr>
          <w:p w:rsidR="00972E72" w:rsidRDefault="00000000">
            <w:pPr>
              <w:widowControl/>
              <w:jc w:val="center"/>
              <w:rPr>
                <w:rFonts w:eastAsia="楷体_GB2312"/>
                <w:kern w:val="0"/>
                <w:sz w:val="24"/>
              </w:rPr>
            </w:pPr>
            <w:r>
              <w:rPr>
                <w:rFonts w:eastAsia="楷体_GB2312"/>
                <w:kern w:val="0"/>
                <w:sz w:val="24"/>
              </w:rPr>
              <w:t>SCIE</w:t>
            </w:r>
            <w:r>
              <w:rPr>
                <w:rFonts w:eastAsia="楷体_GB2312" w:hint="eastAsia"/>
                <w:kern w:val="0"/>
                <w:sz w:val="24"/>
              </w:rPr>
              <w:t>（</w:t>
            </w:r>
            <w:r>
              <w:rPr>
                <w:rFonts w:eastAsia="楷体_GB2312"/>
                <w:kern w:val="0"/>
                <w:sz w:val="24"/>
              </w:rPr>
              <w:t>SCI</w:t>
            </w:r>
            <w:r>
              <w:rPr>
                <w:rFonts w:eastAsia="楷体_GB2312" w:hint="eastAsia"/>
                <w:kern w:val="0"/>
                <w:sz w:val="24"/>
              </w:rPr>
              <w:t>）Ⅱ</w:t>
            </w:r>
            <w:r>
              <w:rPr>
                <w:rFonts w:eastAsia="楷体_GB2312"/>
                <w:kern w:val="0"/>
                <w:sz w:val="24"/>
              </w:rPr>
              <w:t>区、</w:t>
            </w:r>
            <w:r>
              <w:rPr>
                <w:rFonts w:eastAsia="楷体_GB2312"/>
                <w:kern w:val="0"/>
                <w:sz w:val="24"/>
              </w:rPr>
              <w:t xml:space="preserve">SSCI </w:t>
            </w:r>
            <w:r>
              <w:rPr>
                <w:rFonts w:eastAsia="楷体_GB2312" w:hint="eastAsia"/>
                <w:kern w:val="0"/>
                <w:sz w:val="24"/>
              </w:rPr>
              <w:t>Ⅱ</w:t>
            </w:r>
            <w:r>
              <w:rPr>
                <w:rFonts w:eastAsia="楷体_GB2312"/>
                <w:kern w:val="0"/>
                <w:sz w:val="24"/>
              </w:rPr>
              <w:t>区</w:t>
            </w:r>
            <w:r>
              <w:rPr>
                <w:rFonts w:eastAsia="楷体_GB2312" w:hint="eastAsia"/>
                <w:kern w:val="0"/>
                <w:sz w:val="24"/>
              </w:rPr>
              <w:t>、</w:t>
            </w:r>
            <w:r>
              <w:rPr>
                <w:rFonts w:eastAsia="楷体_GB2312" w:hint="eastAsia"/>
                <w:kern w:val="0"/>
                <w:sz w:val="24"/>
              </w:rPr>
              <w:t>CSSCI</w:t>
            </w:r>
            <w:r>
              <w:rPr>
                <w:rFonts w:eastAsia="楷体_GB2312" w:hint="eastAsia"/>
                <w:kern w:val="0"/>
                <w:sz w:val="24"/>
              </w:rPr>
              <w:t>源刊、</w:t>
            </w:r>
          </w:p>
        </w:tc>
        <w:tc>
          <w:tcPr>
            <w:tcW w:w="1548" w:type="dxa"/>
            <w:vAlign w:val="center"/>
          </w:tcPr>
          <w:p w:rsidR="00972E72" w:rsidRDefault="00000000">
            <w:pPr>
              <w:widowControl/>
              <w:jc w:val="center"/>
              <w:rPr>
                <w:rFonts w:eastAsia="楷体_GB2312"/>
                <w:kern w:val="0"/>
                <w:sz w:val="24"/>
              </w:rPr>
            </w:pPr>
            <w:r>
              <w:rPr>
                <w:rFonts w:eastAsia="楷体_GB2312" w:hint="eastAsia"/>
                <w:kern w:val="0"/>
                <w:sz w:val="24"/>
              </w:rPr>
              <w:t>150</w:t>
            </w:r>
          </w:p>
        </w:tc>
      </w:tr>
      <w:tr w:rsidR="00972E72">
        <w:trPr>
          <w:trHeight w:hRule="exact" w:val="778"/>
        </w:trPr>
        <w:tc>
          <w:tcPr>
            <w:tcW w:w="1455" w:type="dxa"/>
            <w:vMerge/>
            <w:vAlign w:val="center"/>
          </w:tcPr>
          <w:p w:rsidR="00972E72" w:rsidRDefault="00972E72">
            <w:pPr>
              <w:widowControl/>
              <w:jc w:val="center"/>
              <w:rPr>
                <w:rFonts w:eastAsia="楷体_GB2312"/>
                <w:kern w:val="0"/>
                <w:sz w:val="24"/>
              </w:rPr>
            </w:pPr>
          </w:p>
        </w:tc>
        <w:tc>
          <w:tcPr>
            <w:tcW w:w="1590" w:type="dxa"/>
            <w:vMerge/>
            <w:vAlign w:val="center"/>
          </w:tcPr>
          <w:p w:rsidR="00972E72" w:rsidRDefault="00972E72">
            <w:pPr>
              <w:widowControl/>
              <w:jc w:val="center"/>
              <w:rPr>
                <w:rFonts w:eastAsia="楷体_GB2312"/>
                <w:kern w:val="0"/>
                <w:sz w:val="24"/>
              </w:rPr>
            </w:pPr>
          </w:p>
        </w:tc>
        <w:tc>
          <w:tcPr>
            <w:tcW w:w="4073" w:type="dxa"/>
            <w:vAlign w:val="center"/>
          </w:tcPr>
          <w:p w:rsidR="00972E72" w:rsidRDefault="00000000">
            <w:pPr>
              <w:widowControl/>
              <w:jc w:val="center"/>
              <w:rPr>
                <w:rFonts w:eastAsia="楷体_GB2312"/>
                <w:kern w:val="0"/>
                <w:sz w:val="24"/>
              </w:rPr>
            </w:pPr>
            <w:r>
              <w:rPr>
                <w:rFonts w:eastAsia="楷体_GB2312"/>
                <w:kern w:val="0"/>
                <w:sz w:val="24"/>
              </w:rPr>
              <w:t>SCIE</w:t>
            </w:r>
            <w:r>
              <w:rPr>
                <w:rFonts w:eastAsia="楷体_GB2312" w:hint="eastAsia"/>
                <w:kern w:val="0"/>
                <w:sz w:val="24"/>
              </w:rPr>
              <w:t>（</w:t>
            </w:r>
            <w:r>
              <w:rPr>
                <w:rFonts w:eastAsia="楷体_GB2312"/>
                <w:kern w:val="0"/>
                <w:sz w:val="24"/>
              </w:rPr>
              <w:t>SCI</w:t>
            </w:r>
            <w:r>
              <w:rPr>
                <w:rFonts w:eastAsia="楷体_GB2312" w:hint="eastAsia"/>
                <w:kern w:val="0"/>
                <w:sz w:val="24"/>
              </w:rPr>
              <w:t>）Ⅲ</w:t>
            </w:r>
            <w:r>
              <w:rPr>
                <w:rFonts w:eastAsia="楷体_GB2312"/>
                <w:kern w:val="0"/>
                <w:sz w:val="24"/>
              </w:rPr>
              <w:t>区、</w:t>
            </w:r>
            <w:r>
              <w:rPr>
                <w:rFonts w:eastAsia="楷体_GB2312"/>
                <w:kern w:val="0"/>
                <w:sz w:val="24"/>
              </w:rPr>
              <w:t xml:space="preserve">SSCI </w:t>
            </w:r>
            <w:r>
              <w:rPr>
                <w:rFonts w:eastAsia="楷体_GB2312" w:hint="eastAsia"/>
                <w:kern w:val="0"/>
                <w:sz w:val="24"/>
              </w:rPr>
              <w:t>Ⅲ</w:t>
            </w:r>
            <w:r>
              <w:rPr>
                <w:rFonts w:eastAsia="楷体_GB2312"/>
                <w:kern w:val="0"/>
                <w:sz w:val="24"/>
              </w:rPr>
              <w:t>区</w:t>
            </w:r>
            <w:r>
              <w:rPr>
                <w:rFonts w:eastAsia="楷体_GB2312" w:hint="eastAsia"/>
                <w:kern w:val="0"/>
                <w:sz w:val="24"/>
              </w:rPr>
              <w:t>、</w:t>
            </w:r>
            <w:r>
              <w:rPr>
                <w:rFonts w:eastAsia="楷体_GB2312"/>
                <w:kern w:val="0"/>
                <w:sz w:val="24"/>
              </w:rPr>
              <w:t>CSSCI</w:t>
            </w:r>
            <w:r>
              <w:rPr>
                <w:rFonts w:eastAsia="楷体_GB2312"/>
                <w:kern w:val="0"/>
                <w:sz w:val="24"/>
              </w:rPr>
              <w:t>扩展版</w:t>
            </w:r>
            <w:r>
              <w:rPr>
                <w:rFonts w:eastAsia="楷体_GB2312" w:hint="eastAsia"/>
                <w:kern w:val="0"/>
                <w:sz w:val="24"/>
              </w:rPr>
              <w:t>、</w:t>
            </w:r>
            <w:r>
              <w:rPr>
                <w:rFonts w:eastAsia="楷体_GB2312"/>
                <w:kern w:val="0"/>
                <w:sz w:val="24"/>
              </w:rPr>
              <w:t>EI</w:t>
            </w:r>
            <w:r>
              <w:rPr>
                <w:rFonts w:eastAsia="楷体_GB2312" w:hint="eastAsia"/>
                <w:kern w:val="0"/>
                <w:sz w:val="24"/>
              </w:rPr>
              <w:t>-JA</w:t>
            </w:r>
          </w:p>
          <w:p w:rsidR="00972E72" w:rsidRDefault="00972E72">
            <w:pPr>
              <w:widowControl/>
              <w:jc w:val="center"/>
              <w:rPr>
                <w:rFonts w:eastAsia="楷体_GB2312"/>
                <w:kern w:val="0"/>
                <w:sz w:val="24"/>
              </w:rPr>
            </w:pPr>
          </w:p>
          <w:p w:rsidR="00972E72" w:rsidRDefault="00972E72">
            <w:pPr>
              <w:widowControl/>
              <w:jc w:val="center"/>
              <w:rPr>
                <w:rFonts w:eastAsia="楷体_GB2312"/>
                <w:kern w:val="0"/>
                <w:sz w:val="24"/>
              </w:rPr>
            </w:pPr>
          </w:p>
          <w:p w:rsidR="00972E72" w:rsidRDefault="00000000">
            <w:pPr>
              <w:widowControl/>
              <w:jc w:val="center"/>
              <w:rPr>
                <w:rFonts w:eastAsia="楷体_GB2312"/>
                <w:kern w:val="0"/>
                <w:sz w:val="24"/>
              </w:rPr>
            </w:pPr>
            <w:r>
              <w:rPr>
                <w:rFonts w:eastAsia="楷体_GB2312"/>
                <w:kern w:val="0"/>
                <w:sz w:val="24"/>
              </w:rPr>
              <w:t>-JA</w:t>
            </w:r>
          </w:p>
        </w:tc>
        <w:tc>
          <w:tcPr>
            <w:tcW w:w="1548" w:type="dxa"/>
            <w:vAlign w:val="center"/>
          </w:tcPr>
          <w:p w:rsidR="00972E72" w:rsidRDefault="00000000">
            <w:pPr>
              <w:widowControl/>
              <w:jc w:val="center"/>
              <w:rPr>
                <w:rFonts w:eastAsia="楷体_GB2312"/>
                <w:kern w:val="0"/>
                <w:sz w:val="24"/>
              </w:rPr>
            </w:pPr>
            <w:r>
              <w:rPr>
                <w:rFonts w:eastAsia="楷体_GB2312" w:hint="eastAsia"/>
                <w:kern w:val="0"/>
                <w:sz w:val="24"/>
              </w:rPr>
              <w:t>80</w:t>
            </w:r>
          </w:p>
        </w:tc>
      </w:tr>
      <w:tr w:rsidR="00972E72">
        <w:trPr>
          <w:trHeight w:hRule="exact" w:val="2471"/>
        </w:trPr>
        <w:tc>
          <w:tcPr>
            <w:tcW w:w="1455" w:type="dxa"/>
            <w:vMerge/>
            <w:vAlign w:val="center"/>
          </w:tcPr>
          <w:p w:rsidR="00972E72" w:rsidRDefault="00972E72">
            <w:pPr>
              <w:widowControl/>
              <w:jc w:val="center"/>
              <w:rPr>
                <w:rFonts w:eastAsia="楷体_GB2312"/>
                <w:kern w:val="0"/>
                <w:sz w:val="24"/>
              </w:rPr>
            </w:pPr>
          </w:p>
        </w:tc>
        <w:tc>
          <w:tcPr>
            <w:tcW w:w="1590" w:type="dxa"/>
            <w:vMerge/>
            <w:vAlign w:val="center"/>
          </w:tcPr>
          <w:p w:rsidR="00972E72" w:rsidRDefault="00972E72">
            <w:pPr>
              <w:widowControl/>
              <w:jc w:val="center"/>
              <w:rPr>
                <w:rFonts w:eastAsia="楷体_GB2312"/>
                <w:kern w:val="0"/>
                <w:sz w:val="24"/>
              </w:rPr>
            </w:pPr>
          </w:p>
        </w:tc>
        <w:tc>
          <w:tcPr>
            <w:tcW w:w="4073" w:type="dxa"/>
            <w:vAlign w:val="center"/>
          </w:tcPr>
          <w:p w:rsidR="00972E72" w:rsidRDefault="00000000">
            <w:pPr>
              <w:widowControl/>
              <w:jc w:val="left"/>
              <w:rPr>
                <w:rFonts w:eastAsia="楷体_GB2312"/>
                <w:kern w:val="0"/>
                <w:sz w:val="24"/>
              </w:rPr>
            </w:pPr>
            <w:r>
              <w:rPr>
                <w:rFonts w:eastAsia="楷体_GB2312"/>
                <w:kern w:val="0"/>
                <w:sz w:val="24"/>
              </w:rPr>
              <w:t>SCIE</w:t>
            </w:r>
            <w:r>
              <w:rPr>
                <w:rFonts w:eastAsia="楷体_GB2312" w:hint="eastAsia"/>
                <w:kern w:val="0"/>
                <w:sz w:val="24"/>
              </w:rPr>
              <w:t>（</w:t>
            </w:r>
            <w:r>
              <w:rPr>
                <w:rFonts w:eastAsia="楷体_GB2312"/>
                <w:kern w:val="0"/>
                <w:sz w:val="24"/>
              </w:rPr>
              <w:t>SCI</w:t>
            </w:r>
            <w:r>
              <w:rPr>
                <w:rFonts w:eastAsia="楷体_GB2312" w:hint="eastAsia"/>
                <w:kern w:val="0"/>
                <w:sz w:val="24"/>
              </w:rPr>
              <w:t>）Ⅳ</w:t>
            </w:r>
            <w:r>
              <w:rPr>
                <w:rFonts w:eastAsia="楷体_GB2312"/>
                <w:kern w:val="0"/>
                <w:sz w:val="24"/>
              </w:rPr>
              <w:t>区、</w:t>
            </w:r>
            <w:r>
              <w:rPr>
                <w:rFonts w:eastAsia="楷体_GB2312"/>
                <w:kern w:val="0"/>
                <w:sz w:val="24"/>
              </w:rPr>
              <w:t xml:space="preserve">SSCI </w:t>
            </w:r>
            <w:r>
              <w:rPr>
                <w:rFonts w:eastAsia="楷体_GB2312" w:hint="eastAsia"/>
                <w:kern w:val="0"/>
                <w:sz w:val="24"/>
              </w:rPr>
              <w:t>Ⅳ</w:t>
            </w:r>
            <w:r>
              <w:rPr>
                <w:rFonts w:eastAsia="楷体_GB2312"/>
                <w:kern w:val="0"/>
                <w:sz w:val="24"/>
              </w:rPr>
              <w:t>区</w:t>
            </w:r>
            <w:r>
              <w:rPr>
                <w:rFonts w:eastAsia="楷体_GB2312" w:hint="eastAsia"/>
                <w:kern w:val="0"/>
                <w:sz w:val="24"/>
              </w:rPr>
              <w:t>、北</w:t>
            </w:r>
          </w:p>
          <w:p w:rsidR="00972E72" w:rsidRDefault="00000000">
            <w:pPr>
              <w:widowControl/>
              <w:jc w:val="left"/>
              <w:rPr>
                <w:rFonts w:eastAsia="楷体_GB2312"/>
                <w:b/>
                <w:kern w:val="0"/>
                <w:sz w:val="24"/>
              </w:rPr>
            </w:pPr>
            <w:r>
              <w:rPr>
                <w:rFonts w:eastAsia="楷体_GB2312" w:hint="eastAsia"/>
                <w:kern w:val="0"/>
                <w:sz w:val="24"/>
              </w:rPr>
              <w:t>大核心、</w:t>
            </w:r>
            <w:r>
              <w:rPr>
                <w:rFonts w:eastAsia="楷体_GB2312"/>
                <w:kern w:val="0"/>
                <w:sz w:val="24"/>
              </w:rPr>
              <w:t>CSCD</w:t>
            </w:r>
            <w:r>
              <w:rPr>
                <w:rFonts w:eastAsia="楷体_GB2312" w:hint="eastAsia"/>
                <w:kern w:val="0"/>
                <w:sz w:val="24"/>
              </w:rPr>
              <w:t>科技检索、</w:t>
            </w:r>
            <w:r>
              <w:rPr>
                <w:rFonts w:eastAsia="楷体_GB2312"/>
                <w:kern w:val="0"/>
                <w:sz w:val="24"/>
              </w:rPr>
              <w:t>A&amp;HCI</w:t>
            </w:r>
            <w:r>
              <w:rPr>
                <w:rFonts w:eastAsia="楷体_GB2312" w:hint="eastAsia"/>
                <w:kern w:val="0"/>
                <w:sz w:val="24"/>
              </w:rPr>
              <w:t>、《中国社会科学报》</w:t>
            </w:r>
            <w:r>
              <w:rPr>
                <w:rFonts w:eastAsia="楷体_GB2312"/>
                <w:kern w:val="0"/>
                <w:sz w:val="24"/>
              </w:rPr>
              <w:t>（理论版）</w:t>
            </w:r>
            <w:r>
              <w:rPr>
                <w:rFonts w:eastAsia="楷体_GB2312" w:hint="eastAsia"/>
                <w:kern w:val="0"/>
                <w:sz w:val="24"/>
              </w:rPr>
              <w:t>、《中国教育报》（</w:t>
            </w:r>
            <w:r>
              <w:rPr>
                <w:rFonts w:eastAsia="楷体_GB2312"/>
                <w:kern w:val="0"/>
                <w:sz w:val="24"/>
              </w:rPr>
              <w:t>理论版）</w:t>
            </w:r>
            <w:r>
              <w:rPr>
                <w:rFonts w:eastAsia="楷体_GB2312" w:hint="eastAsia"/>
                <w:kern w:val="0"/>
                <w:sz w:val="24"/>
              </w:rPr>
              <w:t>、中央直属部委主办的以中国字样为首的报纸</w:t>
            </w:r>
            <w:r>
              <w:rPr>
                <w:rFonts w:eastAsia="楷体_GB2312"/>
                <w:kern w:val="0"/>
                <w:sz w:val="24"/>
              </w:rPr>
              <w:t>（理论版）</w:t>
            </w:r>
            <w:r>
              <w:rPr>
                <w:rFonts w:eastAsia="楷体_GB2312" w:hint="eastAsia"/>
                <w:kern w:val="0"/>
                <w:sz w:val="24"/>
              </w:rPr>
              <w:t>、湖北日版（</w:t>
            </w:r>
            <w:r>
              <w:rPr>
                <w:rFonts w:eastAsia="楷体_GB2312"/>
                <w:kern w:val="0"/>
                <w:sz w:val="24"/>
              </w:rPr>
              <w:t>理论版）</w:t>
            </w:r>
            <w:r>
              <w:rPr>
                <w:rFonts w:eastAsia="楷体_GB2312" w:hint="eastAsia"/>
                <w:kern w:val="0"/>
                <w:sz w:val="24"/>
              </w:rPr>
              <w:t>，在以上发表的学术类的科研成果，字数</w:t>
            </w:r>
            <w:r>
              <w:rPr>
                <w:rFonts w:eastAsia="楷体_GB2312" w:hint="eastAsia"/>
                <w:kern w:val="0"/>
                <w:sz w:val="24"/>
              </w:rPr>
              <w:t>1500</w:t>
            </w:r>
            <w:r>
              <w:rPr>
                <w:rFonts w:eastAsia="楷体_GB2312" w:hint="eastAsia"/>
                <w:kern w:val="0"/>
                <w:sz w:val="24"/>
              </w:rPr>
              <w:t>字以上。</w:t>
            </w:r>
          </w:p>
        </w:tc>
        <w:tc>
          <w:tcPr>
            <w:tcW w:w="1548" w:type="dxa"/>
            <w:vAlign w:val="center"/>
          </w:tcPr>
          <w:p w:rsidR="00972E72" w:rsidRDefault="00000000">
            <w:pPr>
              <w:widowControl/>
              <w:jc w:val="center"/>
              <w:rPr>
                <w:rFonts w:eastAsia="楷体_GB2312"/>
                <w:kern w:val="0"/>
                <w:sz w:val="24"/>
              </w:rPr>
            </w:pPr>
            <w:r>
              <w:rPr>
                <w:rFonts w:eastAsia="楷体_GB2312" w:hint="eastAsia"/>
                <w:kern w:val="0"/>
                <w:sz w:val="24"/>
              </w:rPr>
              <w:t>50</w:t>
            </w:r>
          </w:p>
        </w:tc>
      </w:tr>
      <w:tr w:rsidR="00972E72">
        <w:trPr>
          <w:trHeight w:hRule="exact" w:val="369"/>
        </w:trPr>
        <w:tc>
          <w:tcPr>
            <w:tcW w:w="1455" w:type="dxa"/>
            <w:vMerge/>
            <w:vAlign w:val="center"/>
          </w:tcPr>
          <w:p w:rsidR="00972E72" w:rsidRDefault="00972E72">
            <w:pPr>
              <w:widowControl/>
              <w:jc w:val="center"/>
              <w:rPr>
                <w:rFonts w:eastAsia="楷体_GB2312"/>
                <w:kern w:val="0"/>
                <w:sz w:val="24"/>
              </w:rPr>
            </w:pPr>
          </w:p>
        </w:tc>
        <w:tc>
          <w:tcPr>
            <w:tcW w:w="1590" w:type="dxa"/>
            <w:vMerge/>
            <w:vAlign w:val="center"/>
          </w:tcPr>
          <w:p w:rsidR="00972E72" w:rsidRDefault="00972E72">
            <w:pPr>
              <w:widowControl/>
              <w:jc w:val="center"/>
              <w:rPr>
                <w:rFonts w:eastAsia="楷体_GB2312"/>
                <w:kern w:val="0"/>
                <w:sz w:val="24"/>
              </w:rPr>
            </w:pPr>
          </w:p>
        </w:tc>
        <w:tc>
          <w:tcPr>
            <w:tcW w:w="4073" w:type="dxa"/>
            <w:vAlign w:val="center"/>
          </w:tcPr>
          <w:p w:rsidR="00972E72" w:rsidRDefault="00000000">
            <w:pPr>
              <w:widowControl/>
              <w:jc w:val="center"/>
              <w:rPr>
                <w:rFonts w:eastAsia="楷体_GB2312"/>
                <w:kern w:val="0"/>
                <w:sz w:val="24"/>
              </w:rPr>
            </w:pPr>
            <w:r>
              <w:rPr>
                <w:rFonts w:eastAsia="楷体_GB2312"/>
                <w:kern w:val="0"/>
                <w:sz w:val="24"/>
              </w:rPr>
              <w:t>EI-CA</w:t>
            </w:r>
          </w:p>
        </w:tc>
        <w:tc>
          <w:tcPr>
            <w:tcW w:w="1548" w:type="dxa"/>
            <w:vAlign w:val="center"/>
          </w:tcPr>
          <w:p w:rsidR="00972E72" w:rsidRDefault="00000000">
            <w:pPr>
              <w:widowControl/>
              <w:jc w:val="center"/>
              <w:rPr>
                <w:rFonts w:eastAsia="楷体_GB2312"/>
                <w:kern w:val="0"/>
                <w:sz w:val="24"/>
              </w:rPr>
            </w:pPr>
            <w:r>
              <w:rPr>
                <w:rFonts w:eastAsia="楷体_GB2312" w:hint="eastAsia"/>
                <w:kern w:val="0"/>
                <w:sz w:val="24"/>
              </w:rPr>
              <w:t>15</w:t>
            </w:r>
          </w:p>
        </w:tc>
      </w:tr>
      <w:tr w:rsidR="00972E72" w:rsidTr="006665A1">
        <w:trPr>
          <w:trHeight w:hRule="exact" w:val="626"/>
        </w:trPr>
        <w:tc>
          <w:tcPr>
            <w:tcW w:w="1455" w:type="dxa"/>
            <w:vMerge/>
            <w:vAlign w:val="center"/>
          </w:tcPr>
          <w:p w:rsidR="00972E72" w:rsidRDefault="00972E72">
            <w:pPr>
              <w:widowControl/>
              <w:jc w:val="center"/>
              <w:rPr>
                <w:rFonts w:eastAsia="楷体_GB2312"/>
                <w:kern w:val="0"/>
                <w:sz w:val="24"/>
              </w:rPr>
            </w:pPr>
          </w:p>
        </w:tc>
        <w:tc>
          <w:tcPr>
            <w:tcW w:w="5663" w:type="dxa"/>
            <w:gridSpan w:val="2"/>
            <w:vAlign w:val="center"/>
          </w:tcPr>
          <w:p w:rsidR="00972E72" w:rsidRDefault="00000000">
            <w:pPr>
              <w:widowControl/>
              <w:jc w:val="center"/>
              <w:rPr>
                <w:rFonts w:eastAsia="楷体_GB2312"/>
                <w:kern w:val="0"/>
                <w:sz w:val="24"/>
              </w:rPr>
            </w:pPr>
            <w:r>
              <w:rPr>
                <w:rFonts w:eastAsia="楷体_GB2312"/>
                <w:kern w:val="0"/>
                <w:sz w:val="24"/>
              </w:rPr>
              <w:t>CPCI</w:t>
            </w:r>
            <w:r>
              <w:rPr>
                <w:rFonts w:eastAsia="楷体_GB2312" w:hint="eastAsia"/>
                <w:kern w:val="0"/>
                <w:sz w:val="24"/>
              </w:rPr>
              <w:t>检索，</w:t>
            </w:r>
            <w:r>
              <w:rPr>
                <w:rFonts w:eastAsia="楷体_GB2312"/>
                <w:kern w:val="0"/>
                <w:sz w:val="24"/>
              </w:rPr>
              <w:t>SCI</w:t>
            </w:r>
            <w:r>
              <w:rPr>
                <w:rFonts w:eastAsia="楷体_GB2312" w:hint="eastAsia"/>
                <w:kern w:val="0"/>
                <w:sz w:val="24"/>
              </w:rPr>
              <w:t>摘要检索、</w:t>
            </w:r>
            <w:r>
              <w:rPr>
                <w:rFonts w:eastAsia="楷体_GB2312"/>
                <w:kern w:val="0"/>
                <w:sz w:val="24"/>
              </w:rPr>
              <w:t>EI-C</w:t>
            </w:r>
            <w:r>
              <w:rPr>
                <w:rFonts w:eastAsia="楷体_GB2312" w:hint="eastAsia"/>
                <w:kern w:val="0"/>
                <w:sz w:val="24"/>
              </w:rPr>
              <w:t>H</w:t>
            </w:r>
          </w:p>
        </w:tc>
        <w:tc>
          <w:tcPr>
            <w:tcW w:w="1548" w:type="dxa"/>
            <w:vAlign w:val="center"/>
          </w:tcPr>
          <w:p w:rsidR="00972E72" w:rsidRDefault="00000000">
            <w:pPr>
              <w:widowControl/>
              <w:jc w:val="center"/>
              <w:rPr>
                <w:rFonts w:eastAsia="楷体_GB2312"/>
                <w:kern w:val="0"/>
                <w:sz w:val="24"/>
              </w:rPr>
            </w:pPr>
            <w:r>
              <w:rPr>
                <w:rFonts w:eastAsia="楷体_GB2312" w:hint="eastAsia"/>
                <w:kern w:val="0"/>
                <w:sz w:val="24"/>
              </w:rPr>
              <w:t>8</w:t>
            </w:r>
          </w:p>
        </w:tc>
      </w:tr>
      <w:tr w:rsidR="00972E72">
        <w:trPr>
          <w:trHeight w:hRule="exact" w:val="697"/>
        </w:trPr>
        <w:tc>
          <w:tcPr>
            <w:tcW w:w="1455" w:type="dxa"/>
            <w:vMerge/>
            <w:vAlign w:val="center"/>
          </w:tcPr>
          <w:p w:rsidR="00972E72" w:rsidRDefault="00972E72">
            <w:pPr>
              <w:widowControl/>
              <w:jc w:val="center"/>
              <w:rPr>
                <w:rFonts w:eastAsia="楷体_GB2312"/>
                <w:kern w:val="0"/>
                <w:sz w:val="24"/>
              </w:rPr>
            </w:pPr>
          </w:p>
        </w:tc>
        <w:tc>
          <w:tcPr>
            <w:tcW w:w="5663" w:type="dxa"/>
            <w:gridSpan w:val="2"/>
            <w:vAlign w:val="center"/>
          </w:tcPr>
          <w:p w:rsidR="00972E72" w:rsidRDefault="00000000">
            <w:pPr>
              <w:widowControl/>
              <w:jc w:val="center"/>
              <w:rPr>
                <w:rFonts w:eastAsia="楷体_GB2312"/>
                <w:kern w:val="0"/>
                <w:sz w:val="24"/>
              </w:rPr>
            </w:pPr>
            <w:r>
              <w:rPr>
                <w:rFonts w:eastAsia="楷体_GB2312" w:hint="eastAsia"/>
                <w:kern w:val="0"/>
                <w:sz w:val="24"/>
              </w:rPr>
              <w:t>普通期刊，武汉工商论丛（不予奖励）</w:t>
            </w:r>
          </w:p>
        </w:tc>
        <w:tc>
          <w:tcPr>
            <w:tcW w:w="1548" w:type="dxa"/>
            <w:vAlign w:val="center"/>
          </w:tcPr>
          <w:p w:rsidR="00972E72" w:rsidRDefault="00000000">
            <w:pPr>
              <w:widowControl/>
              <w:jc w:val="center"/>
              <w:rPr>
                <w:rFonts w:eastAsia="楷体_GB2312"/>
                <w:kern w:val="0"/>
                <w:sz w:val="24"/>
              </w:rPr>
            </w:pPr>
            <w:r>
              <w:rPr>
                <w:rFonts w:eastAsia="楷体_GB2312" w:hint="eastAsia"/>
                <w:kern w:val="0"/>
                <w:sz w:val="24"/>
              </w:rPr>
              <w:t>2</w:t>
            </w:r>
          </w:p>
        </w:tc>
      </w:tr>
    </w:tbl>
    <w:p w:rsidR="00972E72" w:rsidRDefault="00000000">
      <w:pPr>
        <w:pStyle w:val="3"/>
        <w:spacing w:line="560" w:lineRule="exact"/>
        <w:ind w:left="0" w:firstLine="640"/>
        <w:rPr>
          <w:rFonts w:ascii="黑体" w:eastAsia="黑体" w:hAnsi="黑体"/>
          <w:sz w:val="32"/>
          <w:szCs w:val="32"/>
        </w:rPr>
      </w:pPr>
      <w:r>
        <w:rPr>
          <w:rFonts w:ascii="黑体" w:eastAsia="黑体" w:hAnsi="黑体" w:hint="eastAsia"/>
          <w:sz w:val="32"/>
          <w:szCs w:val="32"/>
        </w:rPr>
        <w:t>三、</w:t>
      </w:r>
      <w:r w:rsidR="00E4629F">
        <w:rPr>
          <w:rFonts w:ascii="黑体" w:eastAsia="黑体" w:hAnsi="黑体" w:hint="eastAsia"/>
          <w:sz w:val="32"/>
          <w:szCs w:val="32"/>
        </w:rPr>
        <w:t>对</w:t>
      </w:r>
      <w:r>
        <w:rPr>
          <w:rFonts w:ascii="黑体" w:eastAsia="黑体" w:hAnsi="黑体" w:hint="eastAsia"/>
          <w:sz w:val="32"/>
          <w:szCs w:val="32"/>
        </w:rPr>
        <w:t>论文科研业绩计分标准</w:t>
      </w:r>
      <w:r w:rsidR="00E4629F">
        <w:rPr>
          <w:rFonts w:ascii="黑体" w:eastAsia="黑体" w:hAnsi="黑体" w:hint="eastAsia"/>
          <w:sz w:val="32"/>
          <w:szCs w:val="32"/>
        </w:rPr>
        <w:t>的</w:t>
      </w:r>
      <w:r>
        <w:rPr>
          <w:rFonts w:ascii="黑体" w:eastAsia="黑体" w:hAnsi="黑体" w:hint="eastAsia"/>
          <w:sz w:val="32"/>
          <w:szCs w:val="32"/>
        </w:rPr>
        <w:t>第3条补充</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多个作者的同一科研成果，计分由第一作者分配，通讯作者且署名“武汉工商学院”为第一单位，可视同为第一作者科研业绩</w:t>
      </w:r>
      <w:r>
        <w:rPr>
          <w:rFonts w:ascii="仿宋_GB2312" w:eastAsia="仿宋_GB2312" w:hint="eastAsia"/>
          <w:b/>
          <w:sz w:val="32"/>
          <w:szCs w:val="32"/>
        </w:rPr>
        <w:t>0.2倍系数</w:t>
      </w:r>
      <w:r>
        <w:rPr>
          <w:rFonts w:ascii="仿宋_GB2312" w:eastAsia="仿宋_GB2312" w:hint="eastAsia"/>
          <w:sz w:val="32"/>
          <w:szCs w:val="32"/>
        </w:rPr>
        <w:t>计分。成果内容与作者研究内容一致，给予对应奖励(</w:t>
      </w:r>
      <w:r>
        <w:rPr>
          <w:rFonts w:ascii="仿宋_GB2312" w:eastAsia="仿宋_GB2312" w:hint="eastAsia"/>
          <w:b/>
          <w:sz w:val="32"/>
          <w:szCs w:val="32"/>
        </w:rPr>
        <w:t xml:space="preserve"> 按照该成果总分的0.2倍系数对应科研分值奖励</w:t>
      </w:r>
      <w:r>
        <w:rPr>
          <w:rFonts w:ascii="仿宋_GB2312" w:eastAsia="仿宋_GB2312" w:hint="eastAsia"/>
          <w:sz w:val="32"/>
          <w:szCs w:val="32"/>
        </w:rPr>
        <w:t>)。非与武汉工商学院签订在读研究生的通讯作者。职称职务晋升时关于通讯作者的相关认定以人力资源</w:t>
      </w:r>
      <w:proofErr w:type="gramStart"/>
      <w:r>
        <w:rPr>
          <w:rFonts w:ascii="仿宋_GB2312" w:eastAsia="仿宋_GB2312" w:hint="eastAsia"/>
          <w:sz w:val="32"/>
          <w:szCs w:val="32"/>
        </w:rPr>
        <w:t>部文件</w:t>
      </w:r>
      <w:proofErr w:type="gramEnd"/>
      <w:r>
        <w:rPr>
          <w:rFonts w:ascii="仿宋_GB2312" w:eastAsia="仿宋_GB2312" w:hint="eastAsia"/>
          <w:sz w:val="32"/>
          <w:szCs w:val="32"/>
        </w:rPr>
        <w:t>为准。</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与武汉工商学院签订在读研究生协议的教师的科研成果为CSSCI</w:t>
      </w:r>
      <w:proofErr w:type="gramStart"/>
      <w:r>
        <w:rPr>
          <w:rFonts w:ascii="仿宋_GB2312" w:eastAsia="仿宋_GB2312" w:hint="eastAsia"/>
          <w:sz w:val="32"/>
          <w:szCs w:val="32"/>
        </w:rPr>
        <w:t>源刊第二</w:t>
      </w:r>
      <w:proofErr w:type="gramEnd"/>
      <w:r>
        <w:rPr>
          <w:rFonts w:ascii="仿宋_GB2312" w:eastAsia="仿宋_GB2312" w:hint="eastAsia"/>
          <w:sz w:val="32"/>
          <w:szCs w:val="32"/>
        </w:rPr>
        <w:t>作者（导师为一作且为通讯作者、导师</w:t>
      </w:r>
      <w:r>
        <w:rPr>
          <w:rFonts w:ascii="仿宋_GB2312" w:eastAsia="仿宋_GB2312" w:hint="eastAsia"/>
          <w:sz w:val="32"/>
          <w:szCs w:val="32"/>
        </w:rPr>
        <w:lastRenderedPageBreak/>
        <w:t>为</w:t>
      </w:r>
      <w:proofErr w:type="gramStart"/>
      <w:r>
        <w:rPr>
          <w:rFonts w:ascii="仿宋_GB2312" w:eastAsia="仿宋_GB2312" w:hint="eastAsia"/>
          <w:sz w:val="32"/>
          <w:szCs w:val="32"/>
        </w:rPr>
        <w:t>一作但无</w:t>
      </w:r>
      <w:proofErr w:type="gramEnd"/>
      <w:r>
        <w:rPr>
          <w:rFonts w:ascii="仿宋_GB2312" w:eastAsia="仿宋_GB2312" w:hint="eastAsia"/>
          <w:sz w:val="32"/>
          <w:szCs w:val="32"/>
        </w:rPr>
        <w:t>通讯作者），成果署名“武汉工商学院”为第二单位，视同为第一作者科研业绩计分×0.7。</w:t>
      </w:r>
    </w:p>
    <w:p w:rsidR="00972E72" w:rsidRDefault="00000000">
      <w:pPr>
        <w:pStyle w:val="3"/>
        <w:spacing w:line="560" w:lineRule="exact"/>
        <w:ind w:left="0" w:firstLine="640"/>
        <w:rPr>
          <w:rFonts w:ascii="仿宋_GB2312" w:eastAsia="仿宋_GB2312"/>
          <w:sz w:val="32"/>
          <w:szCs w:val="32"/>
        </w:rPr>
      </w:pPr>
      <w:r>
        <w:rPr>
          <w:rFonts w:ascii="仿宋_GB2312" w:eastAsia="仿宋_GB2312"/>
          <w:sz w:val="32"/>
          <w:szCs w:val="32"/>
        </w:rPr>
        <w:t>SCI</w:t>
      </w:r>
      <w:r>
        <w:rPr>
          <w:rFonts w:ascii="仿宋_GB2312" w:eastAsia="仿宋_GB2312" w:hint="eastAsia"/>
          <w:sz w:val="32"/>
          <w:szCs w:val="32"/>
        </w:rPr>
        <w:t>、</w:t>
      </w:r>
      <w:r>
        <w:rPr>
          <w:rFonts w:ascii="仿宋_GB2312" w:eastAsia="仿宋_GB2312"/>
          <w:sz w:val="32"/>
          <w:szCs w:val="32"/>
        </w:rPr>
        <w:t>SSCI</w:t>
      </w:r>
      <w:r>
        <w:rPr>
          <w:rFonts w:ascii="仿宋_GB2312" w:eastAsia="仿宋_GB2312" w:hint="eastAsia"/>
          <w:sz w:val="32"/>
          <w:szCs w:val="32"/>
        </w:rPr>
        <w:t>论文被检索后，科研计分根据检索报告中显示的</w:t>
      </w:r>
      <w:r>
        <w:rPr>
          <w:rFonts w:ascii="仿宋_GB2312" w:eastAsia="仿宋_GB2312"/>
          <w:sz w:val="32"/>
          <w:szCs w:val="32"/>
        </w:rPr>
        <w:t>最高级别认</w:t>
      </w:r>
      <w:r>
        <w:rPr>
          <w:rFonts w:ascii="仿宋_GB2312" w:eastAsia="仿宋_GB2312" w:hint="eastAsia"/>
          <w:sz w:val="32"/>
          <w:szCs w:val="32"/>
        </w:rPr>
        <w:t>定。无检索报告的外文文章不予认定。</w:t>
      </w:r>
    </w:p>
    <w:p w:rsidR="00972E72" w:rsidRDefault="00000000">
      <w:pPr>
        <w:pStyle w:val="3"/>
        <w:spacing w:line="560" w:lineRule="exact"/>
        <w:ind w:left="0" w:firstLine="640"/>
        <w:rPr>
          <w:rFonts w:ascii="黑体" w:eastAsia="黑体" w:hAnsi="黑体"/>
          <w:sz w:val="32"/>
          <w:szCs w:val="32"/>
        </w:rPr>
      </w:pPr>
      <w:r>
        <w:rPr>
          <w:rFonts w:ascii="黑体" w:eastAsia="黑体" w:hAnsi="黑体" w:hint="eastAsia"/>
          <w:sz w:val="32"/>
          <w:szCs w:val="32"/>
        </w:rPr>
        <w:t>四、</w:t>
      </w:r>
      <w:r w:rsidR="00E4629F">
        <w:rPr>
          <w:rFonts w:ascii="黑体" w:eastAsia="黑体" w:hAnsi="黑体" w:hint="eastAsia"/>
          <w:sz w:val="32"/>
          <w:szCs w:val="32"/>
        </w:rPr>
        <w:t>对</w:t>
      </w:r>
      <w:r>
        <w:rPr>
          <w:rFonts w:ascii="黑体" w:eastAsia="黑体" w:hAnsi="黑体" w:hint="eastAsia"/>
          <w:sz w:val="32"/>
          <w:szCs w:val="32"/>
        </w:rPr>
        <w:t>论文科研业绩计分标准</w:t>
      </w:r>
      <w:r w:rsidR="00E4629F">
        <w:rPr>
          <w:rFonts w:ascii="黑体" w:eastAsia="黑体" w:hAnsi="黑体" w:hint="eastAsia"/>
          <w:sz w:val="32"/>
          <w:szCs w:val="32"/>
        </w:rPr>
        <w:t>的</w:t>
      </w:r>
      <w:r>
        <w:rPr>
          <w:rFonts w:ascii="黑体" w:eastAsia="黑体" w:hAnsi="黑体" w:hint="eastAsia"/>
          <w:sz w:val="32"/>
          <w:szCs w:val="32"/>
        </w:rPr>
        <w:t>第4条补充</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论文公开发表且被转载的计算标准。历年科研统计中已获得过奖励的论文，再次被转载后，根据表2-3 《公开发表论文被转载业绩计分标准》相应积分减去已经奖励过的积分，折算转载计分后对应奖励。</w:t>
      </w:r>
    </w:p>
    <w:p w:rsidR="00972E72" w:rsidRDefault="00000000">
      <w:pPr>
        <w:pStyle w:val="3"/>
        <w:spacing w:line="560" w:lineRule="exact"/>
        <w:ind w:left="0" w:firstLine="640"/>
        <w:rPr>
          <w:rFonts w:ascii="黑体" w:eastAsia="黑体" w:hAnsi="黑体"/>
          <w:sz w:val="32"/>
          <w:szCs w:val="32"/>
        </w:rPr>
      </w:pPr>
      <w:r>
        <w:rPr>
          <w:rFonts w:ascii="黑体" w:eastAsia="黑体" w:hAnsi="黑体" w:hint="eastAsia"/>
          <w:sz w:val="32"/>
          <w:szCs w:val="32"/>
        </w:rPr>
        <w:t>五、</w:t>
      </w:r>
      <w:r w:rsidR="00E4629F">
        <w:rPr>
          <w:rFonts w:ascii="黑体" w:eastAsia="黑体" w:hAnsi="黑体" w:hint="eastAsia"/>
          <w:sz w:val="32"/>
          <w:szCs w:val="32"/>
        </w:rPr>
        <w:t>对</w:t>
      </w:r>
      <w:r>
        <w:rPr>
          <w:rFonts w:ascii="黑体" w:eastAsia="黑体" w:hAnsi="黑体" w:hint="eastAsia"/>
          <w:sz w:val="32"/>
          <w:szCs w:val="32"/>
        </w:rPr>
        <w:t>专利科研业绩计分</w:t>
      </w:r>
      <w:r w:rsidR="00E4629F">
        <w:rPr>
          <w:rFonts w:ascii="黑体" w:eastAsia="黑体" w:hAnsi="黑体" w:hint="eastAsia"/>
          <w:sz w:val="32"/>
          <w:szCs w:val="32"/>
        </w:rPr>
        <w:t>的</w:t>
      </w:r>
      <w:r>
        <w:rPr>
          <w:rFonts w:ascii="黑体" w:eastAsia="黑体" w:hAnsi="黑体" w:hint="eastAsia"/>
          <w:sz w:val="32"/>
          <w:szCs w:val="32"/>
        </w:rPr>
        <w:t>补充</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专利科研业绩计分，专利《武汉工商学院知识产权项目申报评估表》需在科技部已备案可查。</w:t>
      </w:r>
    </w:p>
    <w:p w:rsidR="00972E72" w:rsidRDefault="00000000">
      <w:pPr>
        <w:pStyle w:val="3"/>
        <w:spacing w:line="560" w:lineRule="exact"/>
        <w:ind w:left="0" w:firstLine="640"/>
        <w:rPr>
          <w:rFonts w:ascii="黑体" w:eastAsia="黑体" w:hAnsi="黑体"/>
          <w:sz w:val="32"/>
          <w:szCs w:val="32"/>
        </w:rPr>
      </w:pPr>
      <w:r>
        <w:rPr>
          <w:rFonts w:ascii="黑体" w:eastAsia="黑体" w:hAnsi="黑体" w:hint="eastAsia"/>
          <w:sz w:val="32"/>
          <w:szCs w:val="32"/>
        </w:rPr>
        <w:t>六、</w:t>
      </w:r>
      <w:r w:rsidR="00E4629F">
        <w:rPr>
          <w:rFonts w:ascii="黑体" w:eastAsia="黑体" w:hAnsi="黑体" w:hint="eastAsia"/>
          <w:sz w:val="32"/>
          <w:szCs w:val="32"/>
        </w:rPr>
        <w:t>对</w:t>
      </w:r>
      <w:r>
        <w:rPr>
          <w:rFonts w:ascii="黑体" w:eastAsia="黑体" w:hAnsi="黑体" w:hint="eastAsia"/>
          <w:sz w:val="32"/>
          <w:szCs w:val="32"/>
        </w:rPr>
        <w:t>决策咨询报告科研业绩计分标准</w:t>
      </w:r>
      <w:r w:rsidR="00E4629F">
        <w:rPr>
          <w:rFonts w:ascii="黑体" w:eastAsia="黑体" w:hAnsi="黑体" w:hint="eastAsia"/>
          <w:sz w:val="32"/>
          <w:szCs w:val="32"/>
        </w:rPr>
        <w:t>的</w:t>
      </w:r>
      <w:r>
        <w:rPr>
          <w:rFonts w:ascii="黑体" w:eastAsia="黑体" w:hAnsi="黑体" w:hint="eastAsia"/>
          <w:sz w:val="32"/>
          <w:szCs w:val="32"/>
        </w:rPr>
        <w:t>补充</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申报科研成果认定的舆情信息需将相关支撑材料上传自我校科研系统，并同时提交科技部电子及纸质材料（涉密信息适当隐藏），科研积分及奖励由中心负责人安排。</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每年度的“</w:t>
      </w:r>
      <w:r>
        <w:rPr>
          <w:rFonts w:ascii="仿宋_GB2312" w:eastAsia="仿宋_GB2312"/>
          <w:sz w:val="32"/>
          <w:szCs w:val="32"/>
        </w:rPr>
        <w:t>成果统计表</w:t>
      </w:r>
      <w:r>
        <w:rPr>
          <w:rFonts w:ascii="仿宋_GB2312" w:eastAsia="仿宋_GB2312" w:hint="eastAsia"/>
          <w:sz w:val="32"/>
          <w:szCs w:val="32"/>
        </w:rPr>
        <w:t>”</w:t>
      </w:r>
      <w:r>
        <w:rPr>
          <w:rFonts w:ascii="仿宋_GB2312" w:eastAsia="仿宋_GB2312"/>
          <w:sz w:val="32"/>
          <w:szCs w:val="32"/>
        </w:rPr>
        <w:t>学院</w:t>
      </w:r>
      <w:r>
        <w:rPr>
          <w:rFonts w:ascii="仿宋_GB2312" w:eastAsia="仿宋_GB2312" w:hint="eastAsia"/>
          <w:sz w:val="32"/>
          <w:szCs w:val="32"/>
        </w:rPr>
        <w:t>审核，</w:t>
      </w:r>
      <w:r>
        <w:rPr>
          <w:rFonts w:ascii="仿宋_GB2312" w:eastAsia="仿宋_GB2312"/>
          <w:sz w:val="32"/>
          <w:szCs w:val="32"/>
        </w:rPr>
        <w:t>签字盖章</w:t>
      </w:r>
      <w:r>
        <w:rPr>
          <w:rFonts w:ascii="仿宋_GB2312" w:eastAsia="仿宋_GB2312" w:hint="eastAsia"/>
          <w:sz w:val="32"/>
          <w:szCs w:val="32"/>
        </w:rPr>
        <w:t>提交科技处。各类成果完整真实的支撑材料填报提交科研系统。</w:t>
      </w:r>
    </w:p>
    <w:p w:rsidR="00972E72" w:rsidRDefault="00000000">
      <w:pPr>
        <w:pStyle w:val="3"/>
        <w:spacing w:line="560" w:lineRule="exact"/>
        <w:ind w:left="0" w:firstLine="640"/>
        <w:rPr>
          <w:rFonts w:ascii="仿宋_GB2312" w:eastAsia="仿宋_GB2312"/>
          <w:sz w:val="32"/>
          <w:szCs w:val="32"/>
        </w:rPr>
      </w:pPr>
      <w:r>
        <w:rPr>
          <w:rFonts w:ascii="仿宋_GB2312" w:eastAsia="仿宋_GB2312" w:hint="eastAsia"/>
          <w:sz w:val="32"/>
          <w:szCs w:val="32"/>
        </w:rPr>
        <w:t>上述条款自印发之日起执行。同时废除</w:t>
      </w:r>
      <w:bookmarkStart w:id="0" w:name="OLE_LINK1"/>
      <w:r>
        <w:rPr>
          <w:rFonts w:ascii="仿宋_GB2312" w:eastAsia="仿宋_GB2312" w:hint="eastAsia"/>
          <w:sz w:val="32"/>
          <w:szCs w:val="32"/>
        </w:rPr>
        <w:t>《武汉工商学院科研成果管理及奖励办法增补条款》</w:t>
      </w:r>
      <w:r>
        <w:rPr>
          <w:rFonts w:ascii="仿宋_GB2312" w:eastAsia="仿宋_GB2312"/>
          <w:sz w:val="32"/>
          <w:szCs w:val="32"/>
        </w:rPr>
        <w:t>武工商发〔2022〕5号</w:t>
      </w:r>
      <w:r>
        <w:rPr>
          <w:rFonts w:ascii="仿宋_GB2312" w:eastAsia="仿宋_GB2312" w:hint="eastAsia"/>
          <w:sz w:val="32"/>
          <w:szCs w:val="32"/>
        </w:rPr>
        <w:t>）</w:t>
      </w:r>
      <w:bookmarkEnd w:id="0"/>
      <w:r>
        <w:rPr>
          <w:rFonts w:ascii="仿宋_GB2312" w:eastAsia="仿宋_GB2312" w:hint="eastAsia"/>
          <w:sz w:val="32"/>
          <w:szCs w:val="32"/>
        </w:rPr>
        <w:t xml:space="preserve">。 </w:t>
      </w:r>
    </w:p>
    <w:p w:rsidR="00972E72" w:rsidRDefault="00000000">
      <w:pPr>
        <w:pStyle w:val="3"/>
        <w:spacing w:line="560" w:lineRule="exact"/>
        <w:ind w:left="0" w:firstLine="640"/>
      </w:pPr>
      <w:r>
        <w:rPr>
          <w:rFonts w:ascii="仿宋_GB2312" w:eastAsia="仿宋_GB2312" w:hint="eastAsia"/>
          <w:sz w:val="32"/>
          <w:szCs w:val="32"/>
        </w:rPr>
        <w:t xml:space="preserve"> 本办法解释权</w:t>
      </w:r>
      <w:proofErr w:type="gramStart"/>
      <w:r>
        <w:rPr>
          <w:rFonts w:ascii="仿宋_GB2312" w:eastAsia="仿宋_GB2312" w:hint="eastAsia"/>
          <w:sz w:val="32"/>
          <w:szCs w:val="32"/>
        </w:rPr>
        <w:t>归科技</w:t>
      </w:r>
      <w:proofErr w:type="gramEnd"/>
      <w:r>
        <w:rPr>
          <w:rFonts w:ascii="仿宋_GB2312" w:eastAsia="仿宋_GB2312" w:hint="eastAsia"/>
          <w:sz w:val="32"/>
          <w:szCs w:val="32"/>
        </w:rPr>
        <w:t>部。</w:t>
      </w:r>
    </w:p>
    <w:p w:rsidR="00972E72" w:rsidRDefault="00972E72"/>
    <w:sectPr w:rsidR="00972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FmODM2MzFhZmY1NTkzZWIyOGExYmNjOTYzODM4YmYifQ=="/>
  </w:docVars>
  <w:rsids>
    <w:rsidRoot w:val="00396ABD"/>
    <w:rsid w:val="00232713"/>
    <w:rsid w:val="00396ABD"/>
    <w:rsid w:val="006665A1"/>
    <w:rsid w:val="008F1B90"/>
    <w:rsid w:val="00972E72"/>
    <w:rsid w:val="00994C8E"/>
    <w:rsid w:val="00E4629F"/>
    <w:rsid w:val="013968D3"/>
    <w:rsid w:val="03D77202"/>
    <w:rsid w:val="0F5275DA"/>
    <w:rsid w:val="0F794948"/>
    <w:rsid w:val="19821C91"/>
    <w:rsid w:val="1C06690A"/>
    <w:rsid w:val="1EEC05B1"/>
    <w:rsid w:val="274D74D4"/>
    <w:rsid w:val="29443586"/>
    <w:rsid w:val="2BCF6896"/>
    <w:rsid w:val="2F9B60DC"/>
    <w:rsid w:val="3A3C0B70"/>
    <w:rsid w:val="3E5A7E72"/>
    <w:rsid w:val="420A63EA"/>
    <w:rsid w:val="42BC7FA0"/>
    <w:rsid w:val="45772CAD"/>
    <w:rsid w:val="46305700"/>
    <w:rsid w:val="476C60DF"/>
    <w:rsid w:val="4C8C7065"/>
    <w:rsid w:val="4D924144"/>
    <w:rsid w:val="547C1EAC"/>
    <w:rsid w:val="5ECA07B0"/>
    <w:rsid w:val="5F5674F9"/>
    <w:rsid w:val="65693FE4"/>
    <w:rsid w:val="66B56B54"/>
    <w:rsid w:val="6773133E"/>
    <w:rsid w:val="6B982CBB"/>
    <w:rsid w:val="6DDC1DF4"/>
    <w:rsid w:val="71021A2D"/>
    <w:rsid w:val="71181BDC"/>
    <w:rsid w:val="747D16D2"/>
    <w:rsid w:val="7A260097"/>
    <w:rsid w:val="7D2B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2B3AC"/>
  <w15:docId w15:val="{0EE9C388-947E-4035-A47F-6BD98BDF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spacing w:line="360" w:lineRule="auto"/>
      <w:ind w:left="420" w:firstLineChars="200" w:firstLine="420"/>
    </w:pPr>
  </w:style>
  <w:style w:type="character" w:styleId="a3">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dc.capub.cn/" TargetMode="External"/><Relationship Id="rId4" Type="http://schemas.openxmlformats.org/officeDocument/2006/relationships/hyperlink" Target="http://www.nppa.gov.cn/nppa/publishing/magazine.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魏文杰</dc:creator>
  <cp:lastModifiedBy>min wang</cp:lastModifiedBy>
  <cp:revision>5</cp:revision>
  <dcterms:created xsi:type="dcterms:W3CDTF">2022-11-24T06:14:00Z</dcterms:created>
  <dcterms:modified xsi:type="dcterms:W3CDTF">2022-11-25T01:33:00Z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97D3DD5023814AB9B1248CE6C7F9BD0E</vt:lpwstr>
  </property>
</Properties>
</file>