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740" w:line="240" w:lineRule="auto"/>
        <w:ind w:firstLine="0"/>
        <w:rPr>
          <w:sz w:val="32"/>
          <w:szCs w:val="32"/>
          <w:lang w:val="zh-CN" w:eastAsia="zh-CN" w:bidi="zh-CN"/>
        </w:rPr>
      </w:pPr>
      <w:r>
        <w:t>附件</w:t>
      </w:r>
      <w:r>
        <w:rPr>
          <w:sz w:val="32"/>
          <w:szCs w:val="32"/>
          <w:lang w:val="zh-CN" w:eastAsia="zh-CN" w:bidi="zh-CN"/>
        </w:rPr>
        <w:t>1:</w:t>
      </w:r>
      <w:bookmarkStart w:id="0" w:name="bookmark35"/>
      <w:bookmarkStart w:id="1" w:name="bookmark36"/>
      <w:bookmarkStart w:id="2" w:name="bookmark34"/>
    </w:p>
    <w:p>
      <w:pPr>
        <w:pStyle w:val="6"/>
        <w:spacing w:after="740" w:line="240" w:lineRule="auto"/>
        <w:ind w:firstLine="440" w:firstLineChars="100"/>
        <w:rPr>
          <w:rFonts w:ascii="方正小标宋简体" w:eastAsia="方正小标宋简体"/>
          <w:sz w:val="44"/>
          <w:szCs w:val="44"/>
        </w:rPr>
      </w:pPr>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1</w:t>
      </w:r>
      <w:r>
        <w:rPr>
          <w:rFonts w:hint="eastAsia" w:ascii="方正小标宋简体" w:eastAsia="方正小标宋简体"/>
          <w:sz w:val="44"/>
          <w:szCs w:val="44"/>
        </w:rPr>
        <w:t>年湖北省申请高校教师资格网上报名须知</w:t>
      </w:r>
      <w:bookmarkEnd w:id="0"/>
      <w:bookmarkEnd w:id="1"/>
      <w:bookmarkEnd w:id="2"/>
    </w:p>
    <w:p>
      <w:pPr>
        <w:pStyle w:val="6"/>
        <w:tabs>
          <w:tab w:val="left" w:pos="1303"/>
        </w:tabs>
        <w:spacing w:line="560" w:lineRule="exact"/>
        <w:ind w:firstLine="640" w:firstLineChars="200"/>
        <w:jc w:val="both"/>
        <w:rPr>
          <w:rFonts w:ascii="黑体" w:hAnsi="黑体" w:eastAsia="黑体"/>
          <w:sz w:val="32"/>
          <w:szCs w:val="32"/>
        </w:rPr>
      </w:pPr>
      <w:bookmarkStart w:id="3" w:name="bookmark37"/>
      <w:r>
        <w:rPr>
          <w:rFonts w:hint="eastAsia" w:ascii="黑体" w:hAnsi="黑体" w:eastAsia="黑体"/>
          <w:sz w:val="32"/>
          <w:szCs w:val="32"/>
        </w:rPr>
        <w:t>一</w:t>
      </w:r>
      <w:bookmarkEnd w:id="3"/>
      <w:r>
        <w:rPr>
          <w:rFonts w:hint="eastAsia" w:ascii="黑体" w:hAnsi="黑体" w:eastAsia="黑体"/>
          <w:sz w:val="32"/>
          <w:szCs w:val="32"/>
        </w:rPr>
        <w:t>、报名网站</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报名网站是中国教师资格网，网址 </w:t>
      </w:r>
      <w:r>
        <w:rPr>
          <w:rFonts w:hint="eastAsia" w:ascii="仿宋_GB2312" w:eastAsia="仿宋_GB2312"/>
          <w:sz w:val="32"/>
          <w:szCs w:val="32"/>
          <w:lang w:val="en-US" w:eastAsia="zh-CN" w:bidi="en-US"/>
        </w:rPr>
        <w:t>http://www.jszg.edu.cn,</w:t>
      </w:r>
      <w:r>
        <w:rPr>
          <w:rFonts w:hint="eastAsia"/>
          <w:sz w:val="32"/>
          <w:szCs w:val="32"/>
        </w:rPr>
        <w:t>冋</w:t>
      </w:r>
      <w:r>
        <w:rPr>
          <w:rFonts w:hint="eastAsia" w:ascii="仿宋_GB2312" w:hAnsi="仿宋_GB2312" w:eastAsia="仿宋_GB2312" w:cs="仿宋_GB2312"/>
          <w:sz w:val="32"/>
          <w:szCs w:val="32"/>
        </w:rPr>
        <w:t>上报名成功后，申请人须按规定时间到现场确认。未按规定时间现场确认的，视为自动放弃申请。</w:t>
      </w:r>
    </w:p>
    <w:p>
      <w:pPr>
        <w:pStyle w:val="6"/>
        <w:tabs>
          <w:tab w:val="left" w:pos="1303"/>
        </w:tabs>
        <w:spacing w:line="560" w:lineRule="exact"/>
        <w:ind w:firstLine="640" w:firstLineChars="200"/>
        <w:jc w:val="both"/>
        <w:rPr>
          <w:rFonts w:ascii="黑体" w:hAnsi="黑体" w:eastAsia="黑体"/>
          <w:sz w:val="32"/>
          <w:szCs w:val="32"/>
        </w:rPr>
      </w:pPr>
      <w:bookmarkStart w:id="4" w:name="bookmark38"/>
      <w:r>
        <w:rPr>
          <w:rFonts w:hint="eastAsia" w:ascii="黑体" w:hAnsi="黑体" w:eastAsia="黑体"/>
          <w:sz w:val="32"/>
          <w:szCs w:val="32"/>
        </w:rPr>
        <w:t>二</w:t>
      </w:r>
      <w:bookmarkEnd w:id="4"/>
      <w:r>
        <w:rPr>
          <w:rFonts w:hint="eastAsia" w:ascii="黑体" w:hAnsi="黑体" w:eastAsia="黑体"/>
          <w:sz w:val="32"/>
          <w:szCs w:val="32"/>
        </w:rPr>
        <w:t>、网上报名时间</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日至</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14</w:t>
      </w:r>
      <w:r>
        <w:rPr>
          <w:rFonts w:hint="eastAsia" w:ascii="仿宋_GB2312" w:eastAsia="仿宋_GB2312"/>
          <w:sz w:val="32"/>
          <w:szCs w:val="32"/>
        </w:rPr>
        <w:t>日之间的系统开放日</w:t>
      </w:r>
      <w:bookmarkStart w:id="19" w:name="_GoBack"/>
      <w:bookmarkEnd w:id="19"/>
    </w:p>
    <w:p>
      <w:pPr>
        <w:pStyle w:val="6"/>
        <w:tabs>
          <w:tab w:val="left" w:pos="1303"/>
        </w:tabs>
        <w:spacing w:line="560" w:lineRule="exact"/>
        <w:ind w:firstLine="640" w:firstLineChars="200"/>
        <w:jc w:val="both"/>
        <w:rPr>
          <w:rFonts w:ascii="黑体" w:hAnsi="黑体" w:eastAsia="黑体"/>
          <w:sz w:val="32"/>
          <w:szCs w:val="32"/>
        </w:rPr>
      </w:pPr>
      <w:bookmarkStart w:id="5" w:name="bookmark39"/>
      <w:r>
        <w:rPr>
          <w:rFonts w:hint="eastAsia" w:ascii="黑体" w:hAnsi="黑体" w:eastAsia="黑体"/>
          <w:sz w:val="32"/>
          <w:szCs w:val="32"/>
        </w:rPr>
        <w:t>三</w:t>
      </w:r>
      <w:bookmarkEnd w:id="5"/>
      <w:r>
        <w:rPr>
          <w:rFonts w:hint="eastAsia" w:ascii="黑体" w:hAnsi="黑体" w:eastAsia="黑体"/>
          <w:sz w:val="32"/>
          <w:szCs w:val="32"/>
        </w:rPr>
        <w:t>、网上报名流程</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登录中国教师资格网</w:t>
      </w:r>
      <w:r>
        <w:rPr>
          <w:rFonts w:hint="eastAsia" w:ascii="仿宋_GB2312" w:eastAsia="仿宋_GB2312"/>
          <w:sz w:val="32"/>
          <w:szCs w:val="32"/>
          <w:lang w:val="en-US" w:bidi="en-US"/>
        </w:rPr>
        <w:t>（http://www.jszg.edu.cn）,</w:t>
      </w:r>
      <w:r>
        <w:rPr>
          <w:rFonts w:hint="eastAsia" w:ascii="仿宋_GB2312" w:eastAsia="仿宋_GB2312"/>
          <w:sz w:val="32"/>
          <w:szCs w:val="32"/>
        </w:rPr>
        <w:t>从</w:t>
      </w:r>
      <w:r>
        <w:rPr>
          <w:rFonts w:hint="eastAsia" w:ascii="仿宋_GB2312" w:eastAsia="仿宋_GB2312"/>
          <w:sz w:val="32"/>
          <w:szCs w:val="32"/>
          <w:lang w:val="zh-CN" w:bidi="zh-CN"/>
        </w:rPr>
        <w:t>“教</w:t>
      </w:r>
      <w:r>
        <w:rPr>
          <w:rFonts w:hint="eastAsia" w:ascii="仿宋_GB2312" w:eastAsia="仿宋_GB2312"/>
          <w:sz w:val="32"/>
          <w:szCs w:val="32"/>
        </w:rPr>
        <w:t>师资格认定申请人网报入口”进入网上报名系统，根据系统提示进行网上注册。申请人须严格根据规定，选择任教学校所在地的省份（湖北省）及认定机构（湖北省教育厅），申请高等学校教师资格，并根据各现场确认点的确认范围，选择正确的现场确认点（申请人所属高校）。</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根据系统提示如实、准确、完整的填写申请信息（特别提示：</w:t>
      </w:r>
      <w:r>
        <w:rPr>
          <w:rFonts w:hint="eastAsia" w:ascii="仿宋_GB2312" w:eastAsia="仿宋_GB2312"/>
          <w:sz w:val="32"/>
          <w:szCs w:val="32"/>
          <w:lang w:val="zh-CN" w:eastAsia="zh-CN" w:bidi="zh-CN"/>
        </w:rPr>
        <w:t>“工作</w:t>
      </w:r>
      <w:r>
        <w:rPr>
          <w:rFonts w:hint="eastAsia" w:ascii="仿宋_GB2312" w:eastAsia="仿宋_GB2312"/>
          <w:sz w:val="32"/>
          <w:szCs w:val="32"/>
        </w:rPr>
        <w:t>单位”须严格按所在学校校名全称填写，不得增加或删减；如因信息填写不规范或不完整造成不能认定的后果由申请人自行负责）。</w:t>
      </w:r>
    </w:p>
    <w:p>
      <w:pPr>
        <w:pStyle w:val="6"/>
        <w:spacing w:line="560" w:lineRule="exact"/>
        <w:ind w:firstLine="640" w:firstLineChars="200"/>
        <w:jc w:val="both"/>
        <w:rPr>
          <w:rFonts w:ascii="仿宋_GB2312" w:eastAsia="仿宋_GB2312"/>
          <w:sz w:val="32"/>
          <w:szCs w:val="32"/>
        </w:rPr>
        <w:sectPr>
          <w:footerReference r:id="rId3" w:type="default"/>
          <w:footerReference r:id="rId4" w:type="even"/>
          <w:pgSz w:w="11900" w:h="16840"/>
          <w:pgMar w:top="908" w:right="1473" w:bottom="1214" w:left="1060" w:header="0" w:footer="3" w:gutter="0"/>
          <w:cols w:space="720" w:num="1"/>
          <w:docGrid w:linePitch="360" w:charSpace="0"/>
        </w:sectPr>
      </w:pPr>
      <w:r>
        <w:rPr>
          <w:rFonts w:hint="eastAsia" w:ascii="仿宋_GB2312" w:eastAsia="仿宋_GB2312"/>
          <w:sz w:val="32"/>
          <w:szCs w:val="32"/>
          <w:lang w:val="en-US" w:eastAsia="zh-CN" w:bidi="en-US"/>
        </w:rPr>
        <w:t>（-）</w:t>
      </w:r>
      <w:r>
        <w:rPr>
          <w:rFonts w:hint="eastAsia" w:ascii="仿宋_GB2312" w:eastAsia="仿宋_GB2312"/>
          <w:sz w:val="32"/>
          <w:szCs w:val="32"/>
        </w:rPr>
        <w:t>完善个人信息</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申请人使用注册的账号登录后，在“个人信息中心</w:t>
      </w:r>
      <w:r>
        <w:rPr>
          <w:rFonts w:hint="eastAsia" w:ascii="仿宋_GB2312" w:eastAsia="仿宋_GB2312"/>
          <w:sz w:val="32"/>
          <w:szCs w:val="32"/>
          <w:lang w:val="en-US" w:eastAsia="zh-CN" w:bidi="en-US"/>
        </w:rPr>
        <w:t>"</w:t>
      </w:r>
      <w:r>
        <w:rPr>
          <w:rFonts w:hint="eastAsia" w:ascii="仿宋_GB2312" w:eastAsia="仿宋_GB2312"/>
          <w:sz w:val="32"/>
          <w:szCs w:val="32"/>
        </w:rPr>
        <w:t>页面完善个人身份等信息，并进行实名核验。</w:t>
      </w:r>
    </w:p>
    <w:p>
      <w:pPr>
        <w:pStyle w:val="6"/>
        <w:numPr>
          <w:ilvl w:val="0"/>
          <w:numId w:val="1"/>
        </w:numPr>
        <w:tabs>
          <w:tab w:val="left" w:pos="1076"/>
        </w:tabs>
        <w:spacing w:line="560" w:lineRule="exact"/>
        <w:ind w:firstLine="640" w:firstLineChars="200"/>
        <w:jc w:val="both"/>
        <w:rPr>
          <w:rFonts w:ascii="仿宋_GB2312" w:eastAsia="仿宋_GB2312"/>
          <w:sz w:val="32"/>
          <w:szCs w:val="32"/>
        </w:rPr>
      </w:pPr>
      <w:bookmarkStart w:id="6" w:name="bookmark40"/>
      <w:bookmarkEnd w:id="6"/>
      <w:r>
        <w:rPr>
          <w:rFonts w:hint="eastAsia" w:ascii="仿宋_GB2312" w:eastAsia="仿宋_GB2312"/>
          <w:sz w:val="32"/>
          <w:szCs w:val="32"/>
          <w:lang w:val="zh-CN" w:eastAsia="zh-CN" w:bidi="zh-CN"/>
        </w:rPr>
        <w:t>“个</w:t>
      </w:r>
      <w:r>
        <w:rPr>
          <w:rFonts w:hint="eastAsia" w:ascii="仿宋_GB2312" w:eastAsia="仿宋_GB2312"/>
          <w:sz w:val="32"/>
          <w:szCs w:val="32"/>
        </w:rPr>
        <w:t>人身份信息申请人在该栏目需完善性别、民族(港澳申请人选择民族时可选具体一个民族或其他)。申请人可在此页面修改除“证件类型”和“证件号码</w:t>
      </w:r>
      <w:r>
        <w:rPr>
          <w:rFonts w:hint="eastAsia" w:ascii="仿宋_GB2312" w:eastAsia="仿宋_GB2312"/>
          <w:sz w:val="32"/>
          <w:szCs w:val="32"/>
          <w:lang w:val="zh-CN" w:eastAsia="zh-CN" w:bidi="zh-CN"/>
        </w:rPr>
        <w:t>”以外</w:t>
      </w:r>
      <w:r>
        <w:rPr>
          <w:rFonts w:hint="eastAsia" w:ascii="仿宋_GB2312" w:eastAsia="仿宋_GB2312"/>
          <w:sz w:val="32"/>
          <w:szCs w:val="32"/>
        </w:rPr>
        <w:t>的其他信息。</w:t>
      </w:r>
    </w:p>
    <w:p>
      <w:pPr>
        <w:pStyle w:val="6"/>
        <w:numPr>
          <w:ilvl w:val="0"/>
          <w:numId w:val="1"/>
        </w:numPr>
        <w:tabs>
          <w:tab w:val="left" w:pos="1071"/>
        </w:tabs>
        <w:spacing w:line="560" w:lineRule="exact"/>
        <w:ind w:firstLine="640" w:firstLineChars="200"/>
        <w:jc w:val="both"/>
        <w:rPr>
          <w:rFonts w:ascii="仿宋_GB2312" w:eastAsia="仿宋_GB2312"/>
          <w:sz w:val="32"/>
          <w:szCs w:val="32"/>
        </w:rPr>
      </w:pPr>
      <w:bookmarkStart w:id="7" w:name="bookmark41"/>
      <w:bookmarkEnd w:id="7"/>
      <w:r>
        <w:rPr>
          <w:rFonts w:hint="eastAsia" w:ascii="仿宋_GB2312" w:eastAsia="仿宋_GB2312"/>
          <w:sz w:val="32"/>
          <w:szCs w:val="32"/>
          <w:lang w:val="zh-CN" w:eastAsia="zh-CN" w:bidi="zh-CN"/>
        </w:rPr>
        <w:t>“普通</w:t>
      </w:r>
      <w:r>
        <w:rPr>
          <w:rFonts w:hint="eastAsia" w:ascii="仿宋_GB2312" w:eastAsia="仿宋_GB2312"/>
          <w:sz w:val="32"/>
          <w:szCs w:val="32"/>
        </w:rPr>
        <w:t>话证书</w:t>
      </w:r>
      <w:r>
        <w:rPr>
          <w:rFonts w:hint="eastAsia" w:ascii="仿宋_GB2312" w:eastAsia="仿宋_GB2312"/>
          <w:sz w:val="32"/>
          <w:szCs w:val="32"/>
          <w:lang w:val="zh-CN" w:eastAsia="zh-CN" w:bidi="zh-CN"/>
        </w:rPr>
        <w:t>信息</w:t>
      </w:r>
      <w:r>
        <w:rPr>
          <w:rFonts w:hint="eastAsia" w:ascii="仿宋_GB2312" w:eastAsia="仿宋_GB2312"/>
          <w:sz w:val="32"/>
          <w:szCs w:val="32"/>
        </w:rPr>
        <w:t>申请人可在该栏目新增和修改个人普通话</w:t>
      </w:r>
      <w:r>
        <w:rPr>
          <w:rFonts w:hint="eastAsia" w:ascii="仿宋_GB2312" w:eastAsia="仿宋_GB2312"/>
          <w:sz w:val="32"/>
          <w:szCs w:val="32"/>
          <w:lang w:eastAsia="zh-CN"/>
        </w:rPr>
        <w:t>证书相关</w:t>
      </w:r>
      <w:r>
        <w:rPr>
          <w:rFonts w:hint="eastAsia" w:ascii="仿宋_GB2312" w:eastAsia="仿宋_GB2312"/>
          <w:sz w:val="32"/>
          <w:szCs w:val="32"/>
        </w:rPr>
        <w:t>信息。</w:t>
      </w:r>
    </w:p>
    <w:p>
      <w:pPr>
        <w:pStyle w:val="6"/>
        <w:numPr>
          <w:ilvl w:val="0"/>
          <w:numId w:val="2"/>
        </w:numPr>
        <w:tabs>
          <w:tab w:val="left" w:pos="1502"/>
        </w:tabs>
        <w:spacing w:line="560" w:lineRule="exact"/>
        <w:ind w:firstLine="640" w:firstLineChars="200"/>
        <w:jc w:val="both"/>
        <w:rPr>
          <w:rFonts w:ascii="仿宋_GB2312" w:eastAsia="仿宋_GB2312"/>
          <w:sz w:val="32"/>
          <w:szCs w:val="32"/>
        </w:rPr>
      </w:pPr>
      <w:bookmarkStart w:id="8" w:name="bookmark42"/>
      <w:bookmarkEnd w:id="8"/>
      <w:r>
        <w:rPr>
          <w:rFonts w:hint="eastAsia" w:ascii="仿宋_GB2312" w:eastAsia="仿宋_GB2312"/>
          <w:sz w:val="32"/>
          <w:szCs w:val="32"/>
        </w:rPr>
        <w:t>在“核验证书</w:t>
      </w:r>
      <w:r>
        <w:rPr>
          <w:rFonts w:hint="eastAsia" w:ascii="仿宋_GB2312" w:eastAsia="仿宋_GB2312"/>
          <w:sz w:val="32"/>
          <w:szCs w:val="32"/>
          <w:lang w:val="zh-CN" w:eastAsia="zh-CN" w:bidi="zh-CN"/>
        </w:rPr>
        <w:t>”类</w:t>
      </w:r>
      <w:r>
        <w:rPr>
          <w:rFonts w:hint="eastAsia" w:ascii="仿宋_GB2312" w:eastAsia="仿宋_GB2312"/>
          <w:sz w:val="32"/>
          <w:szCs w:val="32"/>
        </w:rPr>
        <w:t>型下，输入证书编号等信息，点击“核 验"按钮，系统将在国家普通话水平测试信息管理系统中核验普通话证书信息。</w:t>
      </w:r>
    </w:p>
    <w:p>
      <w:pPr>
        <w:pStyle w:val="6"/>
        <w:numPr>
          <w:ilvl w:val="0"/>
          <w:numId w:val="2"/>
        </w:numPr>
        <w:tabs>
          <w:tab w:val="left" w:pos="1490"/>
        </w:tabs>
        <w:spacing w:line="560" w:lineRule="exact"/>
        <w:ind w:firstLine="640" w:firstLineChars="200"/>
        <w:jc w:val="both"/>
        <w:rPr>
          <w:rFonts w:ascii="仿宋_GB2312" w:eastAsia="仿宋_GB2312"/>
          <w:sz w:val="32"/>
          <w:szCs w:val="32"/>
        </w:rPr>
      </w:pPr>
      <w:bookmarkStart w:id="9" w:name="bookmark43"/>
      <w:bookmarkEnd w:id="9"/>
      <w:r>
        <w:rPr>
          <w:rFonts w:hint="eastAsia" w:ascii="仿宋_GB2312" w:eastAsia="仿宋_GB2312"/>
          <w:sz w:val="32"/>
          <w:szCs w:val="32"/>
        </w:rPr>
        <w:t>如果核验不到普通话证书信息，请检查当前核验的信息是否与证书信息中的“姓名、身份证件号码、证书编号”一致。</w:t>
      </w:r>
    </w:p>
    <w:p>
      <w:pPr>
        <w:pStyle w:val="6"/>
        <w:numPr>
          <w:ilvl w:val="0"/>
          <w:numId w:val="2"/>
        </w:numPr>
        <w:tabs>
          <w:tab w:val="left" w:pos="1525"/>
        </w:tabs>
        <w:spacing w:line="560" w:lineRule="exact"/>
        <w:ind w:firstLine="640" w:firstLineChars="200"/>
        <w:jc w:val="both"/>
        <w:rPr>
          <w:rFonts w:ascii="仿宋_GB2312" w:eastAsia="仿宋_GB2312"/>
          <w:sz w:val="32"/>
          <w:szCs w:val="32"/>
        </w:rPr>
      </w:pPr>
      <w:bookmarkStart w:id="10" w:name="bookmark44"/>
      <w:bookmarkEnd w:id="10"/>
      <w:r>
        <w:rPr>
          <w:rFonts w:hint="eastAsia" w:ascii="仿宋_GB2312" w:eastAsia="仿宋_GB2312"/>
          <w:sz w:val="32"/>
          <w:szCs w:val="32"/>
        </w:rPr>
        <w:t>经上述步骤仍核验不到普通话证书信息，请选择</w:t>
      </w:r>
      <w:r>
        <w:rPr>
          <w:rFonts w:hint="eastAsia" w:ascii="仿宋_GB2312" w:eastAsia="仿宋_GB2312"/>
          <w:sz w:val="32"/>
          <w:szCs w:val="32"/>
          <w:lang w:val="zh-CN" w:eastAsia="zh-CN" w:bidi="zh-CN"/>
        </w:rPr>
        <w:t>“录</w:t>
      </w:r>
      <w:r>
        <w:rPr>
          <w:rFonts w:hint="eastAsia" w:ascii="仿宋_GB2312" w:eastAsia="仿宋_GB2312"/>
          <w:sz w:val="32"/>
          <w:szCs w:val="32"/>
        </w:rPr>
        <w:t>入证书</w:t>
      </w:r>
      <w:r>
        <w:rPr>
          <w:rFonts w:hint="eastAsia" w:ascii="仿宋_GB2312" w:eastAsia="仿宋_GB2312"/>
          <w:sz w:val="32"/>
          <w:szCs w:val="32"/>
          <w:lang w:val="zh-CN" w:eastAsia="zh-CN" w:bidi="zh-CN"/>
        </w:rPr>
        <w:t>”类</w:t>
      </w:r>
      <w:r>
        <w:rPr>
          <w:rFonts w:hint="eastAsia" w:ascii="仿宋_GB2312" w:eastAsia="仿宋_GB2312"/>
          <w:sz w:val="32"/>
          <w:szCs w:val="32"/>
        </w:rPr>
        <w:t>型，补全相关信息并上传对应的电子版证书(图片小于</w:t>
      </w:r>
      <w:r>
        <w:rPr>
          <w:rFonts w:hint="eastAsia" w:ascii="仿宋_GB2312" w:eastAsia="仿宋_GB2312"/>
          <w:sz w:val="32"/>
          <w:szCs w:val="32"/>
          <w:lang w:val="en-US" w:eastAsia="zh-CN" w:bidi="en-US"/>
        </w:rPr>
        <w:t>190KB,</w:t>
      </w:r>
      <w:r>
        <w:rPr>
          <w:rFonts w:hint="eastAsia" w:ascii="仿宋_GB2312" w:eastAsia="仿宋_GB2312"/>
          <w:sz w:val="32"/>
          <w:szCs w:val="32"/>
        </w:rPr>
        <w:t>格式为</w:t>
      </w:r>
      <w:r>
        <w:rPr>
          <w:rFonts w:hint="eastAsia" w:ascii="仿宋_GB2312" w:eastAsia="仿宋_GB2312"/>
          <w:sz w:val="32"/>
          <w:szCs w:val="32"/>
          <w:lang w:val="en-US" w:eastAsia="zh-CN" w:bidi="en-US"/>
        </w:rPr>
        <w:t>JPG),</w:t>
      </w:r>
      <w:r>
        <w:rPr>
          <w:rFonts w:hint="eastAsia" w:ascii="仿宋_GB2312" w:eastAsia="仿宋_GB2312"/>
          <w:sz w:val="32"/>
          <w:szCs w:val="32"/>
        </w:rPr>
        <w:t>供后台人工核验。</w:t>
      </w:r>
    </w:p>
    <w:p>
      <w:pPr>
        <w:pStyle w:val="6"/>
        <w:numPr>
          <w:ilvl w:val="0"/>
          <w:numId w:val="1"/>
        </w:numPr>
        <w:tabs>
          <w:tab w:val="left" w:pos="1110"/>
        </w:tabs>
        <w:spacing w:line="560" w:lineRule="exact"/>
        <w:ind w:firstLine="640" w:firstLineChars="200"/>
        <w:jc w:val="both"/>
        <w:rPr>
          <w:rFonts w:ascii="仿宋_GB2312" w:eastAsia="仿宋_GB2312"/>
          <w:sz w:val="32"/>
          <w:szCs w:val="32"/>
        </w:rPr>
      </w:pPr>
      <w:bookmarkStart w:id="11" w:name="bookmark45"/>
      <w:bookmarkEnd w:id="11"/>
      <w:r>
        <w:rPr>
          <w:rFonts w:hint="eastAsia" w:ascii="仿宋_GB2312" w:eastAsia="仿宋_GB2312"/>
          <w:sz w:val="32"/>
          <w:szCs w:val="32"/>
          <w:lang w:val="zh-CN" w:eastAsia="zh-CN" w:bidi="zh-CN"/>
        </w:rPr>
        <w:t>“学历</w:t>
      </w:r>
      <w:r>
        <w:rPr>
          <w:rFonts w:hint="eastAsia" w:ascii="仿宋_GB2312" w:eastAsia="仿宋_GB2312"/>
          <w:sz w:val="32"/>
          <w:szCs w:val="32"/>
        </w:rPr>
        <w:t>学籍信息”。申请人可在该栏目新增和修改个人学 历信息。学籍信息将在认定报名过程中自行同步，如果同步失败，需自行添加学籍信息。</w:t>
      </w:r>
    </w:p>
    <w:p>
      <w:pPr>
        <w:pStyle w:val="6"/>
        <w:numPr>
          <w:ilvl w:val="0"/>
          <w:numId w:val="3"/>
        </w:numPr>
        <w:tabs>
          <w:tab w:val="left" w:pos="1536"/>
        </w:tabs>
        <w:spacing w:line="560" w:lineRule="exact"/>
        <w:ind w:firstLine="640" w:firstLineChars="200"/>
        <w:jc w:val="both"/>
        <w:rPr>
          <w:rFonts w:ascii="仿宋_GB2312" w:eastAsia="仿宋_GB2312"/>
          <w:sz w:val="32"/>
          <w:szCs w:val="32"/>
        </w:rPr>
      </w:pPr>
      <w:bookmarkStart w:id="12" w:name="bookmark46"/>
      <w:bookmarkEnd w:id="12"/>
      <w:r>
        <w:rPr>
          <w:rFonts w:hint="eastAsia" w:ascii="仿宋_GB2312" w:eastAsia="仿宋_GB2312"/>
          <w:sz w:val="32"/>
          <w:szCs w:val="32"/>
        </w:rPr>
        <w:t>在“核验学历</w:t>
      </w:r>
      <w:r>
        <w:rPr>
          <w:rFonts w:hint="eastAsia" w:ascii="仿宋_GB2312" w:eastAsia="仿宋_GB2312"/>
          <w:sz w:val="32"/>
          <w:szCs w:val="32"/>
          <w:lang w:val="zh-CN" w:eastAsia="zh-CN" w:bidi="zh-CN"/>
        </w:rPr>
        <w:t>”类</w:t>
      </w:r>
      <w:r>
        <w:rPr>
          <w:rFonts w:hint="eastAsia" w:ascii="仿宋_GB2312" w:eastAsia="仿宋_GB2312"/>
          <w:sz w:val="32"/>
          <w:szCs w:val="32"/>
        </w:rPr>
        <w:t>型下，输入学历证书编号，点击</w:t>
      </w:r>
      <w:r>
        <w:rPr>
          <w:rFonts w:hint="eastAsia" w:ascii="仿宋_GB2312" w:eastAsia="仿宋_GB2312"/>
          <w:sz w:val="32"/>
          <w:szCs w:val="32"/>
          <w:lang w:val="zh-CN" w:eastAsia="zh-CN" w:bidi="zh-CN"/>
        </w:rPr>
        <w:t>“核</w:t>
      </w:r>
      <w:r>
        <w:rPr>
          <w:rFonts w:hint="eastAsia" w:ascii="仿宋_GB2312" w:eastAsia="仿宋_GB2312"/>
          <w:sz w:val="32"/>
          <w:szCs w:val="32"/>
        </w:rPr>
        <w:t>验”按钮，系统将在全国高等教育学生信息网(学信网)信息管理系统中获取相关信息。</w:t>
      </w:r>
    </w:p>
    <w:p>
      <w:pPr>
        <w:pStyle w:val="6"/>
        <w:numPr>
          <w:ilvl w:val="0"/>
          <w:numId w:val="3"/>
        </w:numPr>
        <w:tabs>
          <w:tab w:val="left" w:pos="1502"/>
        </w:tabs>
        <w:spacing w:line="560" w:lineRule="exact"/>
        <w:ind w:firstLine="640" w:firstLineChars="200"/>
        <w:jc w:val="both"/>
        <w:rPr>
          <w:rFonts w:ascii="仿宋_GB2312" w:eastAsia="仿宋_GB2312"/>
          <w:sz w:val="32"/>
          <w:szCs w:val="32"/>
        </w:rPr>
      </w:pPr>
      <w:bookmarkStart w:id="13" w:name="bookmark47"/>
      <w:bookmarkEnd w:id="13"/>
      <w:r>
        <w:rPr>
          <w:rFonts w:hint="eastAsia" w:ascii="仿宋_GB2312" w:eastAsia="仿宋_GB2312"/>
          <w:sz w:val="32"/>
          <w:szCs w:val="32"/>
        </w:rPr>
        <w:t>如果核验不到学历信息，请检</w:t>
      </w:r>
      <w:r>
        <w:rPr>
          <w:rFonts w:hint="eastAsia"/>
          <w:sz w:val="32"/>
          <w:szCs w:val="32"/>
        </w:rPr>
        <w:t>査</w:t>
      </w:r>
      <w:r>
        <w:rPr>
          <w:rFonts w:hint="eastAsia" w:ascii="仿宋_GB2312" w:hAnsi="仿宋_GB2312" w:eastAsia="仿宋_GB2312" w:cs="仿宋_GB2312"/>
          <w:sz w:val="32"/>
          <w:szCs w:val="32"/>
        </w:rPr>
        <w:t>当前核验的信息是否</w:t>
      </w:r>
      <w:r>
        <w:rPr>
          <w:rFonts w:hint="eastAsia" w:ascii="仿宋_GB2312" w:eastAsia="仿宋_GB2312"/>
          <w:sz w:val="32"/>
          <w:szCs w:val="32"/>
        </w:rPr>
        <w:t>与学历证书信息中的</w:t>
      </w:r>
      <w:r>
        <w:rPr>
          <w:rFonts w:hint="eastAsia" w:ascii="仿宋_GB2312" w:eastAsia="仿宋_GB2312"/>
          <w:sz w:val="32"/>
          <w:szCs w:val="32"/>
          <w:lang w:val="zh-CN" w:eastAsia="zh-CN" w:bidi="zh-CN"/>
        </w:rPr>
        <w:t>“姓</w:t>
      </w:r>
      <w:r>
        <w:rPr>
          <w:rFonts w:hint="eastAsia" w:ascii="仿宋_GB2312" w:eastAsia="仿宋_GB2312"/>
          <w:sz w:val="32"/>
          <w:szCs w:val="32"/>
        </w:rPr>
        <w:t>名、身份证件号码、证书编号</w:t>
      </w:r>
      <w:r>
        <w:rPr>
          <w:rFonts w:hint="eastAsia" w:ascii="仿宋_GB2312" w:eastAsia="仿宋_GB2312"/>
          <w:sz w:val="32"/>
          <w:szCs w:val="32"/>
          <w:lang w:eastAsia="zh-CN"/>
        </w:rPr>
        <w:t>”是否</w:t>
      </w:r>
      <w:r>
        <w:rPr>
          <w:rFonts w:hint="eastAsia" w:ascii="仿宋_GB2312" w:eastAsia="仿宋_GB2312"/>
          <w:sz w:val="32"/>
          <w:szCs w:val="32"/>
        </w:rPr>
        <w:t>一致。</w:t>
      </w:r>
    </w:p>
    <w:p>
      <w:pPr>
        <w:pStyle w:val="6"/>
        <w:tabs>
          <w:tab w:val="left" w:pos="1504"/>
        </w:tabs>
        <w:spacing w:line="560" w:lineRule="exact"/>
        <w:ind w:firstLine="640" w:firstLineChars="200"/>
        <w:jc w:val="both"/>
        <w:rPr>
          <w:rFonts w:ascii="仿宋_GB2312" w:eastAsia="仿宋_GB2312"/>
          <w:sz w:val="32"/>
          <w:szCs w:val="32"/>
        </w:rPr>
      </w:pPr>
      <w:bookmarkStart w:id="14" w:name="bookmark48"/>
      <w:r>
        <w:rPr>
          <w:rFonts w:hint="eastAsia" w:ascii="仿宋_GB2312" w:eastAsia="仿宋_GB2312"/>
          <w:sz w:val="32"/>
          <w:szCs w:val="32"/>
          <w:lang w:val="zh-CN" w:eastAsia="zh-CN" w:bidi="zh-CN"/>
        </w:rPr>
        <w:t>（</w:t>
      </w:r>
      <w:bookmarkEnd w:id="14"/>
      <w:r>
        <w:rPr>
          <w:rFonts w:hint="eastAsia" w:ascii="仿宋_GB2312" w:eastAsia="仿宋_GB2312"/>
          <w:sz w:val="32"/>
          <w:szCs w:val="32"/>
          <w:lang w:val="zh-CN" w:eastAsia="zh-CN" w:bidi="zh-CN"/>
        </w:rPr>
        <w:t>3）</w:t>
      </w:r>
      <w:r>
        <w:rPr>
          <w:rFonts w:hint="eastAsia" w:ascii="仿宋_GB2312" w:eastAsia="仿宋_GB2312"/>
          <w:sz w:val="32"/>
          <w:szCs w:val="32"/>
          <w:lang w:val="zh-CN" w:eastAsia="zh-CN" w:bidi="zh-CN"/>
        </w:rPr>
        <w:tab/>
      </w:r>
      <w:r>
        <w:rPr>
          <w:rFonts w:hint="eastAsia" w:ascii="仿宋_GB2312" w:eastAsia="仿宋_GB2312"/>
          <w:sz w:val="32"/>
          <w:szCs w:val="32"/>
        </w:rPr>
        <w:t>经上述步骤仍核验不到证书信息，请选择</w:t>
      </w:r>
      <w:r>
        <w:rPr>
          <w:rFonts w:hint="eastAsia" w:ascii="仿宋_GB2312" w:eastAsia="仿宋_GB2312"/>
          <w:sz w:val="32"/>
          <w:szCs w:val="32"/>
          <w:lang w:val="zh-CN" w:eastAsia="zh-CN" w:bidi="zh-CN"/>
        </w:rPr>
        <w:t>“无</w:t>
      </w:r>
      <w:r>
        <w:rPr>
          <w:rFonts w:hint="eastAsia" w:ascii="仿宋_GB2312" w:eastAsia="仿宋_GB2312"/>
          <w:sz w:val="32"/>
          <w:szCs w:val="32"/>
        </w:rPr>
        <w:t>法核验的学历</w:t>
      </w:r>
      <w:r>
        <w:rPr>
          <w:rFonts w:hint="eastAsia" w:ascii="仿宋_GB2312" w:eastAsia="仿宋_GB2312"/>
          <w:sz w:val="32"/>
          <w:szCs w:val="32"/>
          <w:lang w:val="en-US" w:eastAsia="zh-CN" w:bidi="en-US"/>
        </w:rPr>
        <w:t>"</w:t>
      </w:r>
      <w:r>
        <w:rPr>
          <w:rFonts w:hint="eastAsia" w:ascii="仿宋_GB2312" w:eastAsia="仿宋_GB2312"/>
          <w:sz w:val="32"/>
          <w:szCs w:val="32"/>
        </w:rPr>
        <w:t>类型，补全相关信息并上传对应的电子版证书（图片小于</w:t>
      </w:r>
      <w:r>
        <w:rPr>
          <w:rFonts w:hint="eastAsia" w:ascii="仿宋_GB2312" w:eastAsia="仿宋_GB2312"/>
          <w:sz w:val="32"/>
          <w:szCs w:val="32"/>
          <w:lang w:val="en-US" w:eastAsia="zh-CN" w:bidi="en-US"/>
        </w:rPr>
        <w:t>200KB,</w:t>
      </w:r>
      <w:r>
        <w:rPr>
          <w:rFonts w:hint="eastAsia" w:ascii="仿宋_GB2312" w:eastAsia="仿宋_GB2312"/>
          <w:sz w:val="32"/>
          <w:szCs w:val="32"/>
        </w:rPr>
        <w:t>格式为</w:t>
      </w:r>
      <w:r>
        <w:rPr>
          <w:rFonts w:hint="eastAsia" w:ascii="仿宋_GB2312" w:eastAsia="仿宋_GB2312"/>
          <w:sz w:val="32"/>
          <w:szCs w:val="32"/>
          <w:lang w:val="en-US" w:eastAsia="zh-CN" w:bidi="en-US"/>
        </w:rPr>
        <w:t>JPG）,</w:t>
      </w:r>
      <w:r>
        <w:rPr>
          <w:rFonts w:hint="eastAsia" w:ascii="仿宋_GB2312" w:eastAsia="仿宋_GB2312"/>
          <w:sz w:val="32"/>
          <w:szCs w:val="32"/>
        </w:rPr>
        <w:t>供后台人工核验。</w:t>
      </w:r>
    </w:p>
    <w:p>
      <w:pPr>
        <w:pStyle w:val="6"/>
        <w:tabs>
          <w:tab w:val="left" w:pos="1506"/>
        </w:tabs>
        <w:spacing w:line="560" w:lineRule="exact"/>
        <w:ind w:firstLine="640" w:firstLineChars="200"/>
        <w:jc w:val="both"/>
        <w:rPr>
          <w:rFonts w:ascii="仿宋_GB2312" w:eastAsia="仿宋_GB2312"/>
          <w:sz w:val="32"/>
          <w:szCs w:val="32"/>
        </w:rPr>
      </w:pPr>
      <w:bookmarkStart w:id="15" w:name="bookmark49"/>
      <w:r>
        <w:rPr>
          <w:rFonts w:hint="eastAsia" w:ascii="仿宋_GB2312" w:eastAsia="仿宋_GB2312"/>
          <w:sz w:val="32"/>
          <w:szCs w:val="32"/>
        </w:rPr>
        <w:t>（</w:t>
      </w:r>
      <w:bookmarkEnd w:id="15"/>
      <w:r>
        <w:rPr>
          <w:rFonts w:hint="eastAsia" w:ascii="仿宋_GB2312" w:eastAsia="仿宋_GB2312"/>
          <w:sz w:val="32"/>
          <w:szCs w:val="32"/>
        </w:rPr>
        <w:t>4）</w:t>
      </w:r>
      <w:r>
        <w:rPr>
          <w:rFonts w:hint="eastAsia" w:ascii="仿宋_GB2312" w:eastAsia="仿宋_GB2312"/>
          <w:sz w:val="32"/>
          <w:szCs w:val="32"/>
        </w:rPr>
        <w:tab/>
      </w:r>
      <w:r>
        <w:rPr>
          <w:rFonts w:hint="eastAsia" w:ascii="仿宋_GB2312" w:eastAsia="仿宋_GB2312"/>
          <w:sz w:val="32"/>
          <w:szCs w:val="32"/>
        </w:rPr>
        <w:t>如您所持有的学历为港澳台地区学历或者国外留学学历，无法进行学历核验，请选择核验类型为港澳台地区学历或国外留学学历，按照步骤（3）进行操作，并上传《港澳台学历学位认证书》或《国外学历学位认证书》。</w:t>
      </w:r>
    </w:p>
    <w:p>
      <w:pPr>
        <w:pStyle w:val="6"/>
        <w:numPr>
          <w:ilvl w:val="0"/>
          <w:numId w:val="1"/>
        </w:numPr>
        <w:tabs>
          <w:tab w:val="left" w:pos="1093"/>
        </w:tabs>
        <w:spacing w:line="560" w:lineRule="exact"/>
        <w:ind w:firstLine="640" w:firstLineChars="200"/>
        <w:jc w:val="both"/>
        <w:rPr>
          <w:rFonts w:ascii="仿宋_GB2312" w:eastAsia="仿宋_GB2312"/>
          <w:sz w:val="32"/>
          <w:szCs w:val="32"/>
        </w:rPr>
      </w:pPr>
      <w:bookmarkStart w:id="16" w:name="bookmark50"/>
      <w:bookmarkEnd w:id="16"/>
      <w:r>
        <w:rPr>
          <w:rFonts w:hint="eastAsia" w:ascii="仿宋_GB2312" w:eastAsia="仿宋_GB2312"/>
          <w:sz w:val="32"/>
          <w:szCs w:val="32"/>
          <w:lang w:val="zh-CN" w:eastAsia="zh-CN" w:bidi="zh-CN"/>
        </w:rPr>
        <w:t>“学</w:t>
      </w:r>
      <w:r>
        <w:rPr>
          <w:rFonts w:hint="eastAsia" w:ascii="仿宋_GB2312" w:eastAsia="仿宋_GB2312"/>
          <w:sz w:val="32"/>
          <w:szCs w:val="32"/>
        </w:rPr>
        <w:t>位证书信息申请人可在该栏目新增和修改个人学位证书信息。</w:t>
      </w:r>
    </w:p>
    <w:p>
      <w:pPr>
        <w:pStyle w:val="6"/>
        <w:spacing w:line="560" w:lineRule="exact"/>
        <w:ind w:firstLine="640" w:firstLineChars="200"/>
        <w:jc w:val="both"/>
        <w:rPr>
          <w:rFonts w:ascii="仿宋_GB2312" w:eastAsia="仿宋_GB2312"/>
          <w:sz w:val="32"/>
          <w:szCs w:val="32"/>
        </w:rPr>
      </w:pPr>
      <w:bookmarkStart w:id="17" w:name="bookmark51"/>
      <w:r>
        <w:rPr>
          <w:rFonts w:hint="eastAsia" w:ascii="仿宋_GB2312" w:eastAsia="仿宋_GB2312"/>
          <w:sz w:val="32"/>
          <w:szCs w:val="32"/>
        </w:rPr>
        <w:t>（</w:t>
      </w:r>
      <w:bookmarkEnd w:id="17"/>
      <w:r>
        <w:rPr>
          <w:rFonts w:hint="eastAsia" w:ascii="仿宋_GB2312" w:eastAsia="仿宋_GB2312"/>
          <w:sz w:val="32"/>
          <w:szCs w:val="32"/>
        </w:rPr>
        <w:t>二）报名</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在我省高校网报时间段内，申请人可在</w:t>
      </w:r>
      <w:r>
        <w:rPr>
          <w:rFonts w:hint="eastAsia" w:ascii="仿宋_GB2312" w:eastAsia="仿宋_GB2312"/>
          <w:sz w:val="32"/>
          <w:szCs w:val="32"/>
          <w:lang w:val="zh-CN" w:eastAsia="zh-CN" w:bidi="zh-CN"/>
        </w:rPr>
        <w:t>“中国</w:t>
      </w:r>
      <w:r>
        <w:rPr>
          <w:rFonts w:hint="eastAsia" w:ascii="仿宋_GB2312" w:eastAsia="仿宋_GB2312"/>
          <w:sz w:val="32"/>
          <w:szCs w:val="32"/>
        </w:rPr>
        <w:t>教师资格网”用本人的账号登录并报名。</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申请人按照认定受理权限和范围选择合适的认定机构，在系统中上传的照片应为近期免冠正面1寸彩色白底证件照，文件格式为</w:t>
      </w:r>
      <w:r>
        <w:rPr>
          <w:rFonts w:hint="eastAsia" w:ascii="仿宋_GB2312" w:eastAsia="仿宋_GB2312"/>
          <w:sz w:val="32"/>
          <w:szCs w:val="32"/>
          <w:lang w:val="en-US" w:eastAsia="zh-CN" w:bidi="en-US"/>
        </w:rPr>
        <w:t>JPEG/JPG</w:t>
      </w:r>
      <w:r>
        <w:rPr>
          <w:rFonts w:hint="eastAsia" w:ascii="仿宋_GB2312" w:eastAsia="仿宋_GB2312"/>
          <w:sz w:val="32"/>
          <w:szCs w:val="32"/>
        </w:rPr>
        <w:t>格式，大小不超过</w:t>
      </w:r>
      <w:r>
        <w:rPr>
          <w:rFonts w:hint="eastAsia" w:ascii="仿宋_GB2312" w:eastAsia="仿宋_GB2312"/>
          <w:sz w:val="32"/>
          <w:szCs w:val="32"/>
          <w:lang w:val="en-US" w:eastAsia="zh-CN" w:bidi="en-US"/>
        </w:rPr>
        <w:t>200K.</w:t>
      </w:r>
    </w:p>
    <w:p>
      <w:pPr>
        <w:pStyle w:val="6"/>
        <w:tabs>
          <w:tab w:val="left" w:pos="1652"/>
        </w:tabs>
        <w:spacing w:line="560" w:lineRule="exact"/>
        <w:ind w:firstLine="640" w:firstLineChars="200"/>
        <w:jc w:val="both"/>
        <w:rPr>
          <w:rFonts w:ascii="仿宋_GB2312" w:eastAsia="仿宋_GB2312"/>
          <w:sz w:val="32"/>
          <w:szCs w:val="32"/>
        </w:rPr>
      </w:pPr>
      <w:bookmarkStart w:id="18" w:name="bookmark52"/>
      <w:r>
        <w:rPr>
          <w:rFonts w:hint="eastAsia" w:ascii="仿宋_GB2312" w:eastAsia="仿宋_GB2312"/>
          <w:sz w:val="32"/>
          <w:szCs w:val="32"/>
        </w:rPr>
        <w:t>（</w:t>
      </w:r>
      <w:bookmarkEnd w:id="18"/>
      <w:r>
        <w:rPr>
          <w:rFonts w:hint="eastAsia" w:ascii="仿宋_GB2312" w:eastAsia="仿宋_GB2312"/>
          <w:sz w:val="32"/>
          <w:szCs w:val="32"/>
        </w:rPr>
        <w:t>三）</w:t>
      </w:r>
      <w:r>
        <w:rPr>
          <w:rFonts w:hint="eastAsia" w:ascii="仿宋_GB2312" w:eastAsia="仿宋_GB2312"/>
          <w:sz w:val="32"/>
          <w:szCs w:val="32"/>
        </w:rPr>
        <w:tab/>
      </w:r>
      <w:r>
        <w:rPr>
          <w:rFonts w:hint="eastAsia" w:ascii="仿宋_GB2312" w:eastAsia="仿宋_GB2312"/>
          <w:sz w:val="32"/>
          <w:szCs w:val="32"/>
        </w:rPr>
        <w:t>签署《个人承诺书》</w:t>
      </w:r>
    </w:p>
    <w:p>
      <w:pPr>
        <w:pStyle w:val="6"/>
        <w:spacing w:line="560" w:lineRule="exact"/>
        <w:ind w:firstLine="640" w:firstLineChars="200"/>
        <w:jc w:val="both"/>
        <w:rPr>
          <w:rFonts w:ascii="仿宋_GB2312" w:eastAsia="仿宋_GB2312"/>
          <w:sz w:val="32"/>
          <w:szCs w:val="32"/>
          <w:lang w:eastAsia="zh-CN"/>
        </w:rPr>
        <w:sectPr>
          <w:footerReference r:id="rId7" w:type="first"/>
          <w:footerReference r:id="rId5" w:type="default"/>
          <w:footerReference r:id="rId6" w:type="even"/>
          <w:pgSz w:w="11900" w:h="16840"/>
          <w:pgMar w:top="908" w:right="1473" w:bottom="1214" w:left="1060" w:header="0" w:footer="3" w:gutter="0"/>
          <w:pgNumType w:start="2"/>
          <w:cols w:space="720" w:num="1"/>
          <w:titlePg/>
          <w:docGrid w:linePitch="360" w:charSpace="0"/>
        </w:sectPr>
      </w:pPr>
      <w:r>
        <w:rPr>
          <w:rFonts w:hint="eastAsia" w:ascii="仿宋_GB2312" w:eastAsia="仿宋_GB2312"/>
          <w:sz w:val="32"/>
          <w:szCs w:val="32"/>
        </w:rPr>
        <w:t>申请人在“中国教师资格网”首页'啖料下载</w:t>
      </w:r>
      <w:r>
        <w:rPr>
          <w:rFonts w:hint="eastAsia" w:ascii="仿宋_GB2312" w:eastAsia="仿宋_GB2312"/>
          <w:sz w:val="32"/>
          <w:szCs w:val="32"/>
          <w:lang w:val="zh-CN" w:eastAsia="zh-CN" w:bidi="zh-CN"/>
        </w:rPr>
        <w:t>”栏</w:t>
      </w:r>
      <w:r>
        <w:rPr>
          <w:rFonts w:hint="eastAsia" w:ascii="仿宋_GB2312" w:eastAsia="仿宋_GB2312"/>
          <w:sz w:val="32"/>
          <w:szCs w:val="32"/>
        </w:rPr>
        <w:t>目或在</w:t>
      </w:r>
      <w:r>
        <w:rPr>
          <w:rFonts w:hint="eastAsia" w:ascii="仿宋_GB2312" w:eastAsia="仿宋_GB2312"/>
          <w:sz w:val="32"/>
          <w:szCs w:val="32"/>
          <w:lang w:val="zh-CN" w:eastAsia="zh-CN" w:bidi="zh-CN"/>
        </w:rPr>
        <w:t>“须</w:t>
      </w:r>
      <w:r>
        <w:rPr>
          <w:rFonts w:hint="eastAsia" w:ascii="仿宋_GB2312" w:eastAsia="仿宋_GB2312"/>
          <w:sz w:val="32"/>
          <w:szCs w:val="32"/>
        </w:rPr>
        <w:t>知”页面下载《个人承诺书》。下载的《个人承诺书》用</w:t>
      </w:r>
      <w:r>
        <w:rPr>
          <w:rFonts w:hint="eastAsia" w:ascii="仿宋_GB2312" w:eastAsia="仿宋_GB2312"/>
          <w:sz w:val="32"/>
          <w:szCs w:val="32"/>
          <w:lang w:val="en-US" w:eastAsia="zh-CN" w:bidi="en-US"/>
        </w:rPr>
        <w:t>A4</w:t>
      </w:r>
      <w:r>
        <w:rPr>
          <w:rFonts w:hint="eastAsia" w:ascii="仿宋_GB2312" w:eastAsia="仿宋_GB2312"/>
          <w:sz w:val="32"/>
          <w:szCs w:val="32"/>
        </w:rPr>
        <w:t>白纸打印。承诺书将合成在教师资格认定申请表上，请在</w:t>
      </w:r>
      <w:r>
        <w:rPr>
          <w:rFonts w:hint="eastAsia" w:ascii="仿宋_GB2312" w:eastAsia="仿宋_GB2312"/>
          <w:sz w:val="32"/>
          <w:szCs w:val="32"/>
          <w:lang w:val="zh-CN" w:eastAsia="zh-CN" w:bidi="zh-CN"/>
        </w:rPr>
        <w:t>“承</w:t>
      </w:r>
      <w:r>
        <w:rPr>
          <w:rFonts w:hint="eastAsia" w:ascii="仿宋_GB2312" w:eastAsia="仿宋_GB2312"/>
          <w:sz w:val="32"/>
          <w:szCs w:val="32"/>
        </w:rPr>
        <w:t>诺人”处正楷书写签署本人姓名和签字日期后，扫描或拍照上传。签名后上传的《个人承诺书》，在预览《教师资格认定申请表》时可查看整体效果。如预览时发现上传的《个人承诺书》位置不正确、不清晰或签名不完整，务请重新上传，以免影响认定。</w:t>
      </w:r>
    </w:p>
    <w:p>
      <w:pPr>
        <w:rPr>
          <w:rFonts w:eastAsiaTheme="minorEastAsia"/>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6192" behindDoc="1" locked="0" layoutInCell="1" allowOverlap="1">
              <wp:simplePos x="0" y="0"/>
              <wp:positionH relativeFrom="page">
                <wp:posOffset>3526790</wp:posOffset>
              </wp:positionH>
              <wp:positionV relativeFrom="page">
                <wp:posOffset>10144760</wp:posOffset>
              </wp:positionV>
              <wp:extent cx="49530" cy="85090"/>
              <wp:effectExtent l="0" t="0" r="0" b="0"/>
              <wp:wrapNone/>
              <wp:docPr id="4" name="Shape 4"/>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1</w:t>
                          </w:r>
                          <w:r>
                            <w:rPr>
                              <w:b/>
                              <w:bCs/>
                              <w:sz w:val="19"/>
                              <w:szCs w:val="19"/>
                            </w:rPr>
                            <w:fldChar w:fldCharType="end"/>
                          </w:r>
                        </w:p>
                      </w:txbxContent>
                    </wps:txbx>
                    <wps:bodyPr wrap="none" lIns="0" tIns="0" rIns="0" bIns="0">
                      <a:spAutoFit/>
                    </wps:bodyPr>
                  </wps:wsp>
                </a:graphicData>
              </a:graphic>
            </wp:anchor>
          </w:drawing>
        </mc:Choice>
        <mc:Fallback>
          <w:pict>
            <v:shape id="Shape 4" o:spid="_x0000_s1026" o:spt="202" type="#_x0000_t202" style="position:absolute;left:0pt;margin-left:277.7pt;margin-top:798.8pt;height:6.7pt;width:3.9pt;mso-position-horizontal-relative:page;mso-position-vertical-relative:page;mso-wrap-style:none;z-index:-251660288;mso-width-relative:page;mso-height-relative:page;" filled="f" stroked="f" coordsize="21600,21600" o:gfxdata="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jvoW9gAAAANAQAADwAAAAAAAAABACAAAAAiAAAAZHJzL2Rvd25y&#10;ZXYueG1sUEsBAhQAFAAAAAgAh07iQMaXsSqMAQAAHwMAAA4AAAAAAAAAAQAgAAAAJwEAAGRycy9l&#10;Mm9Eb2MueG1sUEsFBgAAAAAGAAYAWQEAACUFA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1</w:t>
                    </w:r>
                    <w:r>
                      <w:rPr>
                        <w:b/>
                        <w:bCs/>
                        <w:sz w:val="19"/>
                        <w:szCs w:val="1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8240" behindDoc="1" locked="0" layoutInCell="1" allowOverlap="1">
              <wp:simplePos x="0" y="0"/>
              <wp:positionH relativeFrom="page">
                <wp:posOffset>3522980</wp:posOffset>
              </wp:positionH>
              <wp:positionV relativeFrom="page">
                <wp:posOffset>9988550</wp:posOffset>
              </wp:positionV>
              <wp:extent cx="49530" cy="85090"/>
              <wp:effectExtent l="0" t="0" r="0" b="0"/>
              <wp:wrapNone/>
              <wp:docPr id="6" name="Shape 6"/>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3</w:t>
                          </w:r>
                          <w:r>
                            <w:rPr>
                              <w:b/>
                              <w:bCs/>
                              <w:sz w:val="19"/>
                              <w:szCs w:val="19"/>
                            </w:rPr>
                            <w:fldChar w:fldCharType="end"/>
                          </w:r>
                        </w:p>
                      </w:txbxContent>
                    </wps:txbx>
                    <wps:bodyPr wrap="none" lIns="0" tIns="0" rIns="0" bIns="0">
                      <a:spAutoFit/>
                    </wps:bodyPr>
                  </wps:wsp>
                </a:graphicData>
              </a:graphic>
            </wp:anchor>
          </w:drawing>
        </mc:Choice>
        <mc:Fallback>
          <w:pict>
            <v:shape id="Shape 6" o:spid="_x0000_s1026" o:spt="202" type="#_x0000_t202" style="position:absolute;left:0pt;margin-left:277.4pt;margin-top:786.5pt;height:6.7pt;width:3.9pt;mso-position-horizontal-relative:page;mso-position-vertical-relative:page;mso-wrap-style:none;z-index:-251658240;mso-width-relative:page;mso-height-relative:page;" filled="f" stroked="f" coordsize="21600,21600" o:gfxdata="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tAJ0odgAAAANAQAADwAAAAAAAAABACAAAAAiAAAAZHJzL2Rvd25y&#10;ZXYueG1sUEsBAhQAFAAAAAgAh07iQOomTxiMAQAAHwMAAA4AAAAAAAAAAQAgAAAAJwEAAGRycy9l&#10;Mm9Eb2MueG1sUEsFBgAAAAAGAAYAWQEAACUFA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3</w:t>
                    </w:r>
                    <w:r>
                      <w:rPr>
                        <w:b/>
                        <w:bCs/>
                        <w:sz w:val="19"/>
                        <w:szCs w:val="1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7216" behindDoc="1" locked="0" layoutInCell="1" allowOverlap="1">
              <wp:simplePos x="0" y="0"/>
              <wp:positionH relativeFrom="page">
                <wp:posOffset>3522980</wp:posOffset>
              </wp:positionH>
              <wp:positionV relativeFrom="page">
                <wp:posOffset>9988550</wp:posOffset>
              </wp:positionV>
              <wp:extent cx="49530" cy="85090"/>
              <wp:effectExtent l="0" t="0" r="0" b="0"/>
              <wp:wrapNone/>
              <wp:docPr id="8" name="Shape 8"/>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w:t>
                          </w:r>
                          <w:r>
                            <w:rPr>
                              <w:b/>
                              <w:bCs/>
                              <w:sz w:val="19"/>
                              <w:szCs w:val="19"/>
                            </w:rPr>
                            <w:fldChar w:fldCharType="end"/>
                          </w:r>
                        </w:p>
                      </w:txbxContent>
                    </wps:txbx>
                    <wps:bodyPr wrap="none" lIns="0" tIns="0" rIns="0" bIns="0">
                      <a:spAutoFit/>
                    </wps:bodyPr>
                  </wps:wsp>
                </a:graphicData>
              </a:graphic>
            </wp:anchor>
          </w:drawing>
        </mc:Choice>
        <mc:Fallback>
          <w:pict>
            <v:shape id="Shape 8" o:spid="_x0000_s1026" o:spt="202" type="#_x0000_t202" style="position:absolute;left:0pt;margin-left:277.4pt;margin-top:786.5pt;height:6.7pt;width:3.9pt;mso-position-horizontal-relative:page;mso-position-vertical-relative:page;mso-wrap-style:none;z-index:-251659264;mso-width-relative:page;mso-height-relative:page;" filled="f" stroked="f" coordsize="21600,21600" o:gfxdata="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tAJ0odgAAAANAQAADwAAAAAAAAABACAAAAAiAAAAZHJzL2Rvd25y&#10;ZXYueG1sUEsBAhQAFAAAAAgAh07iQC4xtoSMAQAAHwMAAA4AAAAAAAAAAQAgAAAAJwEAAGRycy9l&#10;Mm9Eb2MueG1sUEsFBgAAAAAGAAYAWQEAACUFA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w:t>
                    </w:r>
                    <w:r>
                      <w:rPr>
                        <w:b/>
                        <w:bCs/>
                        <w:sz w:val="19"/>
                        <w:szCs w:val="19"/>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3504565</wp:posOffset>
              </wp:positionH>
              <wp:positionV relativeFrom="page">
                <wp:posOffset>10170160</wp:posOffset>
              </wp:positionV>
              <wp:extent cx="43815" cy="80645"/>
              <wp:effectExtent l="0" t="0" r="0" b="0"/>
              <wp:wrapNone/>
              <wp:docPr id="10" name="Shape 10"/>
              <wp:cNvGraphicFramePr/>
              <a:graphic xmlns:a="http://schemas.openxmlformats.org/drawingml/2006/main">
                <a:graphicData uri="http://schemas.microsoft.com/office/word/2010/wordprocessingShape">
                  <wps:wsp>
                    <wps:cNvSpPr txBox="1"/>
                    <wps:spPr>
                      <a:xfrm>
                        <a:off x="0" y="0"/>
                        <a:ext cx="43815" cy="80645"/>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2</w:t>
                          </w:r>
                          <w:r>
                            <w:rPr>
                              <w:b/>
                              <w:bCs/>
                              <w:sz w:val="19"/>
                              <w:szCs w:val="19"/>
                            </w:rPr>
                            <w:fldChar w:fldCharType="end"/>
                          </w:r>
                        </w:p>
                      </w:txbxContent>
                    </wps:txbx>
                    <wps:bodyPr wrap="none" lIns="0" tIns="0" rIns="0" bIns="0">
                      <a:spAutoFit/>
                    </wps:bodyPr>
                  </wps:wsp>
                </a:graphicData>
              </a:graphic>
            </wp:anchor>
          </w:drawing>
        </mc:Choice>
        <mc:Fallback>
          <w:pict>
            <v:shape id="Shape 10" o:spid="_x0000_s1026" o:spt="202" type="#_x0000_t202" style="position:absolute;left:0pt;margin-left:275.95pt;margin-top:800.8pt;height:6.35pt;width:3.45pt;mso-position-horizontal-relative:page;mso-position-vertical-relative:page;mso-wrap-style:none;z-index:-251657216;mso-width-relative:page;mso-height-relative:page;" filled="f" stroked="f" coordsize="21600,21600" o:gfxdata="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rCloz1wAAAA0BAAAPAAAAAAAAAAEAIAAAACIAAABkcnMvZG93bnJl&#10;di54bWxQSwECFAAUAAAACACHTuJAJek7tIwBAAAhAwAADgAAAAAAAAABACAAAAAmAQAAZHJzL2Uy&#10;b0RvYy54bWxQSwUGAAAAAAYABgBZAQAAJAU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2</w:t>
                    </w:r>
                    <w:r>
                      <w:rPr>
                        <w:b/>
                        <w:bCs/>
                        <w:sz w:val="19"/>
                        <w:szCs w:val="19"/>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lvl>
  </w:abstractNum>
  <w:abstractNum w:abstractNumId="2">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72FD0"/>
    <w:rsid w:val="000115C8"/>
    <w:rsid w:val="002941FC"/>
    <w:rsid w:val="00341AB0"/>
    <w:rsid w:val="00475BB6"/>
    <w:rsid w:val="006E4823"/>
    <w:rsid w:val="007461C7"/>
    <w:rsid w:val="008221CF"/>
    <w:rsid w:val="008F3EF7"/>
    <w:rsid w:val="00A22243"/>
    <w:rsid w:val="00A36788"/>
    <w:rsid w:val="00AC166E"/>
    <w:rsid w:val="00B44294"/>
    <w:rsid w:val="00BC2FB0"/>
    <w:rsid w:val="00C25CB2"/>
    <w:rsid w:val="00CE27CC"/>
    <w:rsid w:val="00CE5306"/>
    <w:rsid w:val="00FB2464"/>
    <w:rsid w:val="00FC72EE"/>
    <w:rsid w:val="0F535D18"/>
    <w:rsid w:val="30E72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qFormat/>
    <w:uiPriority w:val="0"/>
    <w:pPr>
      <w:spacing w:line="415" w:lineRule="auto"/>
      <w:ind w:firstLine="400"/>
    </w:pPr>
    <w:rPr>
      <w:rFonts w:ascii="宋体" w:hAnsi="宋体" w:eastAsia="宋体" w:cs="宋体"/>
      <w:sz w:val="30"/>
      <w:szCs w:val="30"/>
      <w:lang w:val="zh-TW" w:eastAsia="zh-TW" w:bidi="zh-TW"/>
    </w:rPr>
  </w:style>
  <w:style w:type="paragraph" w:customStyle="1" w:styleId="7">
    <w:name w:val="Heading #3|1"/>
    <w:basedOn w:val="1"/>
    <w:uiPriority w:val="0"/>
    <w:pPr>
      <w:spacing w:after="580"/>
      <w:ind w:firstLine="680"/>
      <w:outlineLvl w:val="2"/>
    </w:pPr>
    <w:rPr>
      <w:rFonts w:ascii="宋体" w:hAnsi="宋体" w:eastAsia="宋体" w:cs="宋体"/>
      <w:sz w:val="36"/>
      <w:szCs w:val="36"/>
      <w:lang w:val="zh-TW" w:eastAsia="zh-TW" w:bidi="zh-TW"/>
    </w:rPr>
  </w:style>
  <w:style w:type="paragraph" w:customStyle="1" w:styleId="8">
    <w:name w:val="Header or footer|2"/>
    <w:basedOn w:val="1"/>
    <w:qFormat/>
    <w:uiPriority w:val="0"/>
    <w:rPr>
      <w:sz w:val="20"/>
      <w:szCs w:val="20"/>
      <w:lang w:val="zh-TW" w:eastAsia="zh-TW" w:bidi="zh-TW"/>
    </w:rPr>
  </w:style>
  <w:style w:type="character" w:customStyle="1" w:styleId="9">
    <w:name w:val="页眉 Char"/>
    <w:basedOn w:val="5"/>
    <w:link w:val="3"/>
    <w:uiPriority w:val="0"/>
    <w:rPr>
      <w:rFonts w:eastAsia="Times New Roman"/>
      <w:color w:val="000000"/>
      <w:sz w:val="18"/>
      <w:szCs w:val="18"/>
      <w:lang w:eastAsia="en-US" w:bidi="en-US"/>
    </w:rPr>
  </w:style>
  <w:style w:type="character" w:customStyle="1" w:styleId="10">
    <w:name w:val="页脚 Char"/>
    <w:basedOn w:val="5"/>
    <w:link w:val="2"/>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226</Words>
  <Characters>1294</Characters>
  <Lines>10</Lines>
  <Paragraphs>3</Paragraphs>
  <TotalTime>207</TotalTime>
  <ScaleCrop>false</ScaleCrop>
  <LinksUpToDate>false</LinksUpToDate>
  <CharactersWithSpaces>1517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2020-09-14T08:40:00Z</dcterms:created>
  <dc:creator>HX@HR</dc:creator>
  <cp:lastModifiedBy>Administrator</cp:lastModifiedBy>
  <dcterms:modified xsi:type="dcterms:W3CDTF">2021-04-06T03:18:56Z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