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b w:val="0"/>
          <w:bCs/>
          <w:kern w:val="0"/>
          <w:sz w:val="44"/>
          <w:szCs w:val="44"/>
          <w:lang w:val="en-US" w:eastAsia="zh-CN" w:bidi="zh-CN"/>
        </w:rPr>
      </w:pPr>
      <w:bookmarkStart w:id="1" w:name="_GoBack"/>
      <w:r>
        <w:rPr>
          <w:rFonts w:hint="eastAsia" w:ascii="方正小标宋简体" w:hAnsi="方正小标宋简体" w:eastAsia="方正小标宋简体" w:cs="方正小标宋简体"/>
          <w:b w:val="0"/>
          <w:bCs/>
          <w:kern w:val="0"/>
          <w:sz w:val="44"/>
          <w:szCs w:val="44"/>
          <w:lang w:val="en-US" w:eastAsia="zh-CN" w:bidi="zh-CN"/>
        </w:rPr>
        <w:t>《思想道德与法治》课程标准</w:t>
      </w:r>
    </w:p>
    <w:bookmarkEnd w:id="1"/>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11"/>
          <w:rFonts w:hint="default" w:ascii="Times New Roman" w:hAnsi="Times New Roman" w:eastAsia="仿宋_GB2312" w:cs="Times New Roman"/>
          <w:b w:val="0"/>
          <w:bCs/>
          <w:caps w:val="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lang w:val="en-US" w:eastAsia="zh-CN"/>
        </w:rPr>
      </w:pPr>
      <w:r>
        <w:rPr>
          <w:rStyle w:val="11"/>
          <w:rFonts w:hint="default" w:ascii="Times New Roman" w:hAnsi="Times New Roman" w:eastAsia="仿宋_GB2312" w:cs="Times New Roman"/>
          <w:b w:val="0"/>
          <w:bCs/>
          <w:caps w:val="0"/>
          <w:spacing w:val="0"/>
          <w:sz w:val="32"/>
          <w:szCs w:val="32"/>
        </w:rPr>
        <w:t>课程类别：</w:t>
      </w:r>
      <w:r>
        <w:rPr>
          <w:rStyle w:val="11"/>
          <w:rFonts w:hint="default" w:ascii="Times New Roman" w:hAnsi="Times New Roman" w:eastAsia="仿宋_GB2312" w:cs="Times New Roman"/>
          <w:b w:val="0"/>
          <w:bCs/>
          <w:caps w:val="0"/>
          <w:spacing w:val="0"/>
          <w:sz w:val="32"/>
          <w:szCs w:val="32"/>
          <w:lang w:eastAsia="zh-CN"/>
        </w:rPr>
        <w:t>通识教育课（必修）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rPr>
      </w:pPr>
      <w:r>
        <w:rPr>
          <w:rStyle w:val="11"/>
          <w:rFonts w:hint="default" w:ascii="Times New Roman" w:hAnsi="Times New Roman" w:eastAsia="仿宋_GB2312" w:cs="Times New Roman"/>
          <w:b w:val="0"/>
          <w:bCs/>
          <w:caps w:val="0"/>
          <w:spacing w:val="0"/>
          <w:sz w:val="32"/>
          <w:szCs w:val="32"/>
        </w:rPr>
        <w:t>学分：3分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rPr>
      </w:pPr>
      <w:r>
        <w:rPr>
          <w:rStyle w:val="11"/>
          <w:rFonts w:hint="default" w:ascii="Times New Roman" w:hAnsi="Times New Roman" w:eastAsia="仿宋_GB2312" w:cs="Times New Roman"/>
          <w:b w:val="0"/>
          <w:bCs/>
          <w:caps w:val="0"/>
          <w:spacing w:val="0"/>
          <w:sz w:val="32"/>
          <w:szCs w:val="32"/>
        </w:rPr>
        <w:t>学时：</w:t>
      </w:r>
      <w:r>
        <w:rPr>
          <w:rStyle w:val="11"/>
          <w:rFonts w:hint="default" w:ascii="Times New Roman" w:hAnsi="Times New Roman" w:eastAsia="仿宋_GB2312" w:cs="Times New Roman"/>
          <w:b w:val="0"/>
          <w:bCs/>
          <w:caps w:val="0"/>
          <w:spacing w:val="0"/>
          <w:sz w:val="32"/>
          <w:szCs w:val="32"/>
          <w:lang w:val="en-US" w:eastAsia="zh-CN"/>
        </w:rPr>
        <w:t>48</w:t>
      </w:r>
      <w:r>
        <w:rPr>
          <w:rStyle w:val="11"/>
          <w:rFonts w:hint="default" w:ascii="Times New Roman" w:hAnsi="Times New Roman" w:eastAsia="仿宋_GB2312" w:cs="Times New Roman"/>
          <w:b w:val="0"/>
          <w:bCs/>
          <w:caps w:val="0"/>
          <w:spacing w:val="0"/>
          <w:sz w:val="32"/>
          <w:szCs w:val="32"/>
        </w:rPr>
        <w:t>学时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rPr>
      </w:pPr>
      <w:r>
        <w:rPr>
          <w:rStyle w:val="11"/>
          <w:rFonts w:hint="default" w:ascii="Times New Roman" w:hAnsi="Times New Roman" w:eastAsia="仿宋_GB2312" w:cs="Times New Roman"/>
          <w:b w:val="0"/>
          <w:bCs/>
          <w:caps w:val="0"/>
          <w:spacing w:val="0"/>
          <w:sz w:val="32"/>
          <w:szCs w:val="32"/>
        </w:rPr>
        <w:t>课堂教学：</w:t>
      </w:r>
      <w:r>
        <w:rPr>
          <w:rStyle w:val="11"/>
          <w:rFonts w:hint="default" w:ascii="Times New Roman" w:hAnsi="Times New Roman" w:eastAsia="仿宋_GB2312" w:cs="Times New Roman"/>
          <w:b w:val="0"/>
          <w:bCs/>
          <w:caps w:val="0"/>
          <w:spacing w:val="0"/>
          <w:sz w:val="32"/>
          <w:szCs w:val="32"/>
          <w:lang w:val="en-US" w:eastAsia="zh-CN"/>
        </w:rPr>
        <w:t>40</w:t>
      </w:r>
      <w:r>
        <w:rPr>
          <w:rStyle w:val="11"/>
          <w:rFonts w:hint="default" w:ascii="Times New Roman" w:hAnsi="Times New Roman" w:eastAsia="仿宋_GB2312" w:cs="Times New Roman"/>
          <w:b w:val="0"/>
          <w:bCs/>
          <w:caps w:val="0"/>
          <w:spacing w:val="0"/>
          <w:sz w:val="32"/>
          <w:szCs w:val="32"/>
        </w:rPr>
        <w:t>学时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b w:val="0"/>
          <w:bCs/>
          <w:sz w:val="32"/>
          <w:szCs w:val="32"/>
        </w:rPr>
      </w:pPr>
      <w:r>
        <w:rPr>
          <w:rStyle w:val="11"/>
          <w:rFonts w:hint="default" w:ascii="Times New Roman" w:hAnsi="Times New Roman" w:eastAsia="仿宋_GB2312" w:cs="Times New Roman"/>
          <w:b w:val="0"/>
          <w:bCs/>
          <w:caps w:val="0"/>
          <w:spacing w:val="0"/>
          <w:sz w:val="32"/>
          <w:szCs w:val="32"/>
        </w:rPr>
        <w:t>课外实践：</w:t>
      </w:r>
      <w:r>
        <w:rPr>
          <w:rStyle w:val="11"/>
          <w:rFonts w:hint="default" w:ascii="Times New Roman" w:hAnsi="Times New Roman" w:eastAsia="仿宋_GB2312" w:cs="Times New Roman"/>
          <w:b w:val="0"/>
          <w:bCs/>
          <w:caps w:val="0"/>
          <w:spacing w:val="0"/>
          <w:sz w:val="32"/>
          <w:szCs w:val="32"/>
          <w:lang w:val="en-US" w:eastAsia="zh-CN"/>
        </w:rPr>
        <w:t>8</w:t>
      </w:r>
      <w:r>
        <w:rPr>
          <w:rStyle w:val="11"/>
          <w:rFonts w:hint="default" w:ascii="Times New Roman" w:hAnsi="Times New Roman" w:eastAsia="仿宋_GB2312" w:cs="Times New Roman"/>
          <w:b w:val="0"/>
          <w:bCs/>
          <w:caps w:val="0"/>
          <w:spacing w:val="0"/>
          <w:sz w:val="32"/>
          <w:szCs w:val="32"/>
        </w:rPr>
        <w:t>学时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适用范围：全校大一学生</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caps w:val="0"/>
          <w:spacing w:val="0"/>
          <w:sz w:val="32"/>
          <w:szCs w:val="32"/>
        </w:rPr>
      </w:pPr>
      <w:r>
        <w:rPr>
          <w:rFonts w:hint="default" w:ascii="Times New Roman" w:hAnsi="Times New Roman" w:eastAsia="仿宋_GB2312" w:cs="Times New Roman"/>
          <w:caps w:val="0"/>
          <w:spacing w:val="0"/>
          <w:sz w:val="32"/>
          <w:szCs w:val="32"/>
        </w:rPr>
        <w:t>习近平总书记在2019年3月18日主持召开的学校思想政治理论课教师座谈会上强调：“办好思想政治理论课，最根本的是要全面贯彻党的教育方针，解决好培养什么人、怎样培养人、为谁培养人这个根本问题。”本着国家的大政方针和我院《思想道德与法治》课的实际情况制定该课程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rPr>
        <w:t>一、课程性质与任务</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思想道德与法治》课是高校思想政治理论课的必修课程。课程以马列主义、毛泽东思想和中国特色社会主义理论、习近平新时代中国特色社会主义思想为指导，认真贯彻习近平总书记2019年在学校思政课教师座谈会的重要讲话精神。把立德树人的成效作为检验学校一切工作的根本标准，真正做到以文化人、以德育人，不断提高学生思想水平、政治觉悟、道德品质、文化素养，做到明大德、守公德、严私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课程的任务主要是从当代大学生面临和关心的实际问题出发，以正确的人生观、价值观、道德观和法制观教育为主线，帮助学生树立正确的人生观和世界观，牢固树立社会主义核心价值观，培养良好的思想道德素质和法律素质，进一步提高分辨是非、善恶、美丑和加强自我修养的能力。让学生充分认识到国家、社会及自身的关系，适应社会主义现代化建设的需要，成为有理想、有道德、有文化、有纪律的专门人才，发展的中国特色社会主义伟大事业，为实现中华民族伟大复兴的中国梦贡献自己的力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rPr>
        <w:t>二、课程目标与要求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根据中共中央以及教育部、宣传部关于思想政治理论课的政策，2018年中共中央、国务院发出《关于进一步加强和改进大学生思想政治教育的意见》为指导。本着培养高素质、技能型人才为出发点，全面提高学生的思想道德素养、法律素养和职业素养，制定出“提升素养、服务专业”的理念，以及坚持理论教学与实践教学相结合的总体思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（一）总体理念分析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思想道德与法治》课面对的是全院所有的专业的一年级学生。针对大学生成长过程中面临的思想道德和法律问题，通过马克思主义人生观、价值观、道德观和法制观的教育，大学生能够树立高尚的理想情操和养成良好的道德素质，树立体现中华民族优秀传统和时代精神和价值标准和行为规范，在综合素质上契合我院爱国爱家爱他人、感恩包容会做人的人才培养目标，使教学力求达到科学性、创新性、思想性、启发性、针对性和实践性的有机统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caps w:val="0"/>
          <w:spacing w:val="0"/>
          <w:sz w:val="32"/>
          <w:szCs w:val="32"/>
        </w:rPr>
      </w:pPr>
      <w:r>
        <w:rPr>
          <w:rStyle w:val="11"/>
          <w:rFonts w:hint="default" w:ascii="Times New Roman" w:hAnsi="Times New Roman" w:eastAsia="仿宋_GB2312" w:cs="Times New Roman"/>
          <w:caps w:val="0"/>
          <w:spacing w:val="0"/>
          <w:sz w:val="32"/>
          <w:szCs w:val="32"/>
        </w:rPr>
        <w:t>1.坚持“以生为本”的育人理念。</w:t>
      </w:r>
      <w:r>
        <w:rPr>
          <w:rFonts w:hint="default" w:ascii="Times New Roman" w:hAnsi="Times New Roman" w:eastAsia="仿宋_GB2312" w:cs="Times New Roman"/>
          <w:caps w:val="0"/>
          <w:spacing w:val="0"/>
          <w:sz w:val="32"/>
          <w:szCs w:val="32"/>
        </w:rPr>
        <w:t>注重人文关怀和心理疏导，尊重学生发展及其个性需求，切实促进学生个体的和谐发展为目的，在教学内容选取、教学方法、教学模式、教学评价等方面都紧密结合了学生的自身特点。着力培养学生自觉遵守国家法律法规和敬业爱岗、诚信守信、坚持准则等良好的职业道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2.注重“知行合一”的教学方式。</w:t>
      </w:r>
      <w:r>
        <w:rPr>
          <w:rFonts w:hint="default" w:ascii="Times New Roman" w:hAnsi="Times New Roman" w:eastAsia="仿宋_GB2312" w:cs="Times New Roman"/>
          <w:caps w:val="0"/>
          <w:spacing w:val="0"/>
          <w:sz w:val="32"/>
          <w:szCs w:val="32"/>
        </w:rPr>
        <w:t>将教学从单纯注重知识的传授，转向对学生认知、情感和能力、行为并重的培养，将思想政治教育从知行分离转向知行统一，学以致用。以知识、能力、素质三位一体的教育理念和“意识、信念、责任三位一体的德育教育理念”为指导，把知与行结合起来，把学习与践履相结合，将学习规范和遵守规范相结合，使知识转化为内在素质。努力把思想道德与法治的知识体系转化为信仰体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3.突出“德技并修”的培养特点。</w:t>
      </w:r>
      <w:r>
        <w:rPr>
          <w:rFonts w:hint="default" w:ascii="Times New Roman" w:hAnsi="Times New Roman" w:eastAsia="仿宋_GB2312" w:cs="Times New Roman"/>
          <w:caps w:val="0"/>
          <w:spacing w:val="0"/>
          <w:sz w:val="32"/>
          <w:szCs w:val="32"/>
        </w:rPr>
        <w:t>从人才培养目标出发，突出理论点的讲解，突出典型案例的分析，突出学生的课堂教学参与，突出实践教学中的地域特点，形成独特的教学风格。根据不同专业学生的特点，在讲授中结合专业特点，做到理论联系实际、联系专业，培养</w:t>
      </w:r>
      <w:r>
        <w:rPr>
          <w:rFonts w:hint="default" w:ascii="Times New Roman" w:hAnsi="Times New Roman" w:eastAsia="仿宋_GB2312" w:cs="Times New Roman"/>
          <w:caps w:val="0"/>
          <w:spacing w:val="0"/>
          <w:sz w:val="32"/>
          <w:szCs w:val="32"/>
          <w:lang w:eastAsia="zh-CN"/>
        </w:rPr>
        <w:t>应用型</w:t>
      </w:r>
      <w:r>
        <w:rPr>
          <w:rFonts w:hint="default" w:ascii="Times New Roman" w:hAnsi="Times New Roman" w:eastAsia="仿宋_GB2312" w:cs="Times New Roman"/>
          <w:caps w:val="0"/>
          <w:spacing w:val="0"/>
          <w:sz w:val="32"/>
          <w:szCs w:val="32"/>
        </w:rPr>
        <w:t>人才。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（二）具体目标分析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11"/>
          <w:rFonts w:hint="default" w:ascii="Times New Roman" w:hAnsi="Times New Roman" w:eastAsia="仿宋_GB2312" w:cs="Times New Roman"/>
          <w:b w:val="0"/>
          <w:bCs/>
          <w:caps w:val="0"/>
          <w:spacing w:val="0"/>
          <w:sz w:val="32"/>
          <w:szCs w:val="32"/>
        </w:rPr>
      </w:pPr>
      <w:r>
        <w:rPr>
          <w:rFonts w:hint="default" w:ascii="Times New Roman" w:hAnsi="Times New Roman" w:eastAsia="仿宋_GB2312" w:cs="Times New Roman"/>
          <w:caps w:val="0"/>
          <w:spacing w:val="0"/>
          <w:sz w:val="32"/>
          <w:szCs w:val="32"/>
        </w:rPr>
        <w:t>课程需要明确大学的学习目的，端正学习态度，树立现代学习观念；明白正确的“三观”是怎样的，树立正确的“三观”，拥有崇高的理想信念；了解爱国主义的科学内涵、弘扬中国精神；明白社会主义核心价值观的践行要求，重德崇法、知行合一，培养现代公民素质，成为</w:t>
      </w:r>
      <w:r>
        <w:rPr>
          <w:rFonts w:hint="default" w:ascii="Times New Roman" w:hAnsi="Times New Roman" w:eastAsia="仿宋_GB2312" w:cs="Times New Roman"/>
          <w:caps w:val="0"/>
          <w:spacing w:val="0"/>
          <w:sz w:val="32"/>
          <w:szCs w:val="32"/>
          <w:lang w:eastAsia="zh-CN"/>
        </w:rPr>
        <w:t>应用型</w:t>
      </w:r>
      <w:r>
        <w:rPr>
          <w:rFonts w:hint="default" w:ascii="Times New Roman" w:hAnsi="Times New Roman" w:eastAsia="仿宋_GB2312" w:cs="Times New Roman"/>
          <w:caps w:val="0"/>
          <w:spacing w:val="0"/>
          <w:sz w:val="32"/>
          <w:szCs w:val="32"/>
        </w:rPr>
        <w:t>人才。</w:t>
      </w:r>
      <w:r>
        <w:rPr>
          <w:rStyle w:val="11"/>
          <w:rFonts w:hint="default" w:ascii="Times New Roman" w:hAnsi="Times New Roman" w:eastAsia="仿宋_GB2312" w:cs="Times New Roman"/>
          <w:b w:val="0"/>
          <w:bCs/>
          <w:caps w:val="0"/>
          <w:spacing w:val="0"/>
          <w:sz w:val="32"/>
          <w:szCs w:val="32"/>
        </w:rPr>
        <w:t>通过本课程的学习，学生获得以下方面的知识和能力：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目标1：思想道德素养方面，大学生领悟人生真谛、把握人生方向，追求远大理想、坚定崇高信念，继承优良传统、弘扬中国精神，培育和践行社会主义核心价值观；有助于大学生遵守道德规范、锤炼道德品格，把正确的道德认知、自觉的道德养成和积极的道德实践紧密结合起来，引领良好的社会风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caps w:val="0"/>
          <w:spacing w:val="0"/>
          <w:sz w:val="32"/>
          <w:szCs w:val="32"/>
        </w:rPr>
      </w:pPr>
      <w:r>
        <w:rPr>
          <w:rStyle w:val="11"/>
          <w:rFonts w:hint="default" w:ascii="Times New Roman" w:hAnsi="Times New Roman" w:eastAsia="仿宋_GB2312" w:cs="Times New Roman"/>
          <w:b w:val="0"/>
          <w:bCs/>
          <w:caps w:val="0"/>
          <w:spacing w:val="0"/>
          <w:sz w:val="32"/>
          <w:szCs w:val="32"/>
        </w:rPr>
        <w:t>目标2：法治素养方面，大学生学习法治思想、养成法治思维，自觉尊法学法守法用法，具备优秀的法治素养。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left"/>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rPr>
        <w:t>三、课程结构与内容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材通过课堂理论和丰富的案例实践，帮助大学生尽快适应大学生活，提高大学生的思想道德素质和法治素养，帮助大学生树立正确的世界观、人生观、价值观和法治观，培养健全的人格。根据我校学生实际情况，对教材原体系做了如下教学模块设计。</w:t>
      </w:r>
    </w:p>
    <w:tbl>
      <w:tblPr>
        <w:tblStyle w:val="8"/>
        <w:tblW w:w="0" w:type="auto"/>
        <w:tblCellSpacing w:w="0" w:type="dxa"/>
        <w:tblInd w:w="8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65"/>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4" w:hRule="atLeast"/>
          <w:tblCellSpacing w:w="0" w:type="dxa"/>
        </w:trPr>
        <w:tc>
          <w:tcPr>
            <w:tcW w:w="6825" w:type="dxa"/>
            <w:gridSpan w:val="2"/>
            <w:tcBorders>
              <w:top w:val="single" w:color="4F81BD" w:sz="6" w:space="0"/>
              <w:left w:val="single" w:color="4F81BD" w:sz="6" w:space="0"/>
              <w:bottom w:val="single" w:color="FFFFFF" w:sz="18" w:space="0"/>
              <w:right w:val="single" w:color="4F81BD" w:sz="6" w:space="0"/>
            </w:tcBorders>
            <w:shd w:val="clear" w:color="auto" w:fill="4F81BD"/>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FFFFFF"/>
                <w:sz w:val="32"/>
                <w:szCs w:val="32"/>
              </w:rPr>
              <w:t>《思想道德与法治》2023版教材体系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0" w:type="dxa"/>
        </w:trPr>
        <w:tc>
          <w:tcPr>
            <w:tcW w:w="1965" w:type="dxa"/>
            <w:tcBorders>
              <w:top w:val="nil"/>
              <w:left w:val="single" w:color="4F81BD" w:sz="6" w:space="0"/>
              <w:bottom w:val="single" w:color="4F81BD" w:sz="6" w:space="0"/>
              <w:right w:val="single" w:color="4F81BD" w:sz="6" w:space="0"/>
            </w:tcBorders>
            <w:shd w:val="clear" w:color="auto" w:fill="B8CCE4"/>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绪 论</w:t>
            </w:r>
          </w:p>
        </w:tc>
        <w:tc>
          <w:tcPr>
            <w:tcW w:w="4860" w:type="dxa"/>
            <w:tcBorders>
              <w:top w:val="single" w:color="FFFFFF" w:sz="18" w:space="0"/>
              <w:left w:val="nil"/>
              <w:bottom w:val="single" w:color="4F81BD" w:sz="6" w:space="0"/>
              <w:right w:val="single" w:color="4F81BD" w:sz="6" w:space="0"/>
            </w:tcBorders>
            <w:shd w:val="clear" w:color="auto" w:fill="B8CCE4"/>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担当复兴大任，成就时代新人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0" w:type="dxa"/>
        </w:trPr>
        <w:tc>
          <w:tcPr>
            <w:tcW w:w="1965" w:type="dxa"/>
            <w:tcBorders>
              <w:top w:val="nil"/>
              <w:left w:val="single" w:color="4F81BD" w:sz="6" w:space="0"/>
              <w:bottom w:val="single" w:color="4F81BD" w:sz="6" w:space="0"/>
              <w:right w:val="single" w:color="4F81BD"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第一章</w:t>
            </w:r>
          </w:p>
        </w:tc>
        <w:tc>
          <w:tcPr>
            <w:tcW w:w="4860" w:type="dxa"/>
            <w:tcBorders>
              <w:top w:val="nil"/>
              <w:left w:val="nil"/>
              <w:bottom w:val="single" w:color="4F81BD" w:sz="6" w:space="0"/>
              <w:right w:val="single" w:color="4F81BD"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领悟人生真谛，把握人生方向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0" w:type="dxa"/>
        </w:trPr>
        <w:tc>
          <w:tcPr>
            <w:tcW w:w="1965" w:type="dxa"/>
            <w:tcBorders>
              <w:top w:val="nil"/>
              <w:left w:val="single" w:color="4F81BD" w:sz="6" w:space="0"/>
              <w:bottom w:val="single" w:color="4F81BD" w:sz="6" w:space="0"/>
              <w:right w:val="single" w:color="4F81BD" w:sz="6" w:space="0"/>
            </w:tcBorders>
            <w:shd w:val="clear" w:color="auto" w:fill="B8CCE4"/>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第二章</w:t>
            </w:r>
          </w:p>
        </w:tc>
        <w:tc>
          <w:tcPr>
            <w:tcW w:w="4860" w:type="dxa"/>
            <w:tcBorders>
              <w:top w:val="nil"/>
              <w:left w:val="nil"/>
              <w:bottom w:val="single" w:color="4F81BD" w:sz="6" w:space="0"/>
              <w:right w:val="single" w:color="4F81BD" w:sz="6" w:space="0"/>
            </w:tcBorders>
            <w:shd w:val="clear" w:color="auto" w:fill="B8CCE4"/>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追求远大理想，坚定崇高信念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blCellSpacing w:w="0" w:type="dxa"/>
        </w:trPr>
        <w:tc>
          <w:tcPr>
            <w:tcW w:w="1965" w:type="dxa"/>
            <w:tcBorders>
              <w:top w:val="nil"/>
              <w:left w:val="single" w:color="4F81BD" w:sz="6" w:space="0"/>
              <w:bottom w:val="single" w:color="4F81BD" w:sz="6" w:space="0"/>
              <w:right w:val="single" w:color="4F81BD"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第三章</w:t>
            </w:r>
          </w:p>
        </w:tc>
        <w:tc>
          <w:tcPr>
            <w:tcW w:w="4860" w:type="dxa"/>
            <w:tcBorders>
              <w:top w:val="nil"/>
              <w:left w:val="nil"/>
              <w:bottom w:val="single" w:color="4F81BD" w:sz="6" w:space="0"/>
              <w:right w:val="single" w:color="4F81BD"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继承优良传统，弘扬中国精神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blCellSpacing w:w="0" w:type="dxa"/>
        </w:trPr>
        <w:tc>
          <w:tcPr>
            <w:tcW w:w="1965" w:type="dxa"/>
            <w:tcBorders>
              <w:top w:val="nil"/>
              <w:left w:val="single" w:color="4F81BD" w:sz="6" w:space="0"/>
              <w:bottom w:val="single" w:color="4F81BD" w:sz="6" w:space="0"/>
              <w:right w:val="single" w:color="4F81BD" w:sz="6" w:space="0"/>
            </w:tcBorders>
            <w:shd w:val="clear" w:color="auto" w:fill="B8CCE4"/>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第四章</w:t>
            </w:r>
          </w:p>
        </w:tc>
        <w:tc>
          <w:tcPr>
            <w:tcW w:w="4860" w:type="dxa"/>
            <w:tcBorders>
              <w:top w:val="nil"/>
              <w:left w:val="nil"/>
              <w:bottom w:val="single" w:color="4F81BD" w:sz="6" w:space="0"/>
              <w:right w:val="single" w:color="4F81BD" w:sz="6" w:space="0"/>
            </w:tcBorders>
            <w:shd w:val="clear" w:color="auto" w:fill="B8CCE4"/>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明确价值要求，践行价值准则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blCellSpacing w:w="0" w:type="dxa"/>
        </w:trPr>
        <w:tc>
          <w:tcPr>
            <w:tcW w:w="1965" w:type="dxa"/>
            <w:tcBorders>
              <w:top w:val="nil"/>
              <w:left w:val="single" w:color="4F81BD" w:sz="6" w:space="0"/>
              <w:bottom w:val="single" w:color="4F81BD" w:sz="6" w:space="0"/>
              <w:right w:val="single" w:color="4F81BD"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第五章</w:t>
            </w:r>
          </w:p>
        </w:tc>
        <w:tc>
          <w:tcPr>
            <w:tcW w:w="4860" w:type="dxa"/>
            <w:tcBorders>
              <w:top w:val="nil"/>
              <w:left w:val="nil"/>
              <w:bottom w:val="single" w:color="4F81BD" w:sz="6" w:space="0"/>
              <w:right w:val="single" w:color="4F81BD"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遵守道德规范，锤炼道德品格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blCellSpacing w:w="0" w:type="dxa"/>
        </w:trPr>
        <w:tc>
          <w:tcPr>
            <w:tcW w:w="1965" w:type="dxa"/>
            <w:tcBorders>
              <w:top w:val="nil"/>
              <w:left w:val="single" w:color="4F81BD" w:sz="6" w:space="0"/>
              <w:bottom w:val="single" w:color="4F81BD" w:sz="6" w:space="0"/>
              <w:right w:val="single" w:color="4F81BD" w:sz="6" w:space="0"/>
            </w:tcBorders>
            <w:shd w:val="clear" w:color="auto" w:fill="B8CCE4"/>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第六章</w:t>
            </w:r>
          </w:p>
        </w:tc>
        <w:tc>
          <w:tcPr>
            <w:tcW w:w="4860" w:type="dxa"/>
            <w:tcBorders>
              <w:top w:val="nil"/>
              <w:left w:val="nil"/>
              <w:bottom w:val="single" w:color="4F81BD" w:sz="6" w:space="0"/>
              <w:right w:val="single" w:color="4F81BD" w:sz="6" w:space="0"/>
            </w:tcBorders>
            <w:shd w:val="clear" w:color="auto" w:fill="B8CCE4"/>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学习法治思想，提升法治素养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tblCellSpacing w:w="0" w:type="dxa"/>
        </w:trPr>
        <w:tc>
          <w:tcPr>
            <w:tcW w:w="6825" w:type="dxa"/>
            <w:gridSpan w:val="2"/>
            <w:tcBorders>
              <w:top w:val="single" w:color="C0504D" w:sz="6" w:space="0"/>
              <w:left w:val="dotted" w:color="auto" w:sz="6" w:space="0"/>
              <w:bottom w:val="single" w:color="C0504D" w:sz="6" w:space="0"/>
              <w:right w:val="dotted" w:color="auto"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《思想道德与法治》课程教学体系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0" w:type="dxa"/>
        </w:trPr>
        <w:tc>
          <w:tcPr>
            <w:tcW w:w="1965" w:type="dxa"/>
            <w:tcBorders>
              <w:top w:val="nil"/>
              <w:left w:val="dotted" w:color="auto" w:sz="6" w:space="0"/>
              <w:bottom w:val="dotted" w:color="auto" w:sz="6" w:space="0"/>
              <w:right w:val="dotted" w:color="auto" w:sz="6" w:space="0"/>
            </w:tcBorders>
            <w:shd w:val="clear" w:color="auto" w:fill="F2DCDB"/>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Style w:val="11"/>
                <w:rFonts w:hint="default" w:ascii="Times New Roman" w:hAnsi="Times New Roman" w:eastAsia="仿宋_GB2312" w:cs="Times New Roman"/>
                <w:sz w:val="32"/>
                <w:szCs w:val="32"/>
                <w:lang w:eastAsia="zh-CN"/>
              </w:rPr>
            </w:pPr>
            <w:r>
              <w:rPr>
                <w:rStyle w:val="11"/>
                <w:rFonts w:hint="default" w:ascii="Times New Roman" w:hAnsi="Times New Roman" w:eastAsia="仿宋_GB2312" w:cs="Times New Roman"/>
                <w:sz w:val="32"/>
                <w:szCs w:val="32"/>
                <w:lang w:eastAsia="zh-CN"/>
              </w:rPr>
              <w:t>绪论</w:t>
            </w:r>
          </w:p>
        </w:tc>
        <w:tc>
          <w:tcPr>
            <w:tcW w:w="4860" w:type="dxa"/>
            <w:tcBorders>
              <w:top w:val="single" w:color="C0504D" w:sz="6" w:space="0"/>
              <w:left w:val="nil"/>
              <w:bottom w:val="dotted" w:color="auto" w:sz="6" w:space="0"/>
              <w:right w:val="dotted" w:color="auto" w:sz="6" w:space="0"/>
            </w:tcBorders>
            <w:shd w:val="clear" w:color="auto" w:fill="F2DCDB"/>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大学与新时代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blCellSpacing w:w="0" w:type="dxa"/>
        </w:trPr>
        <w:tc>
          <w:tcPr>
            <w:tcW w:w="1965" w:type="dxa"/>
            <w:tcBorders>
              <w:top w:val="nil"/>
              <w:left w:val="dotted" w:color="auto" w:sz="6" w:space="0"/>
              <w:bottom w:val="dotted" w:color="auto" w:sz="6" w:space="0"/>
              <w:right w:val="dotted" w:color="auto" w:sz="6" w:space="0"/>
            </w:tcBorders>
            <w:shd w:val="clear" w:color="auto" w:fill="F2DCDB"/>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lang w:eastAsia="zh-CN"/>
              </w:rPr>
              <w:t>专题</w:t>
            </w:r>
            <w:r>
              <w:rPr>
                <w:rStyle w:val="11"/>
                <w:rFonts w:hint="default" w:ascii="Times New Roman" w:hAnsi="Times New Roman" w:eastAsia="仿宋_GB2312" w:cs="Times New Roman"/>
                <w:sz w:val="32"/>
                <w:szCs w:val="32"/>
              </w:rPr>
              <w:t>一</w:t>
            </w:r>
          </w:p>
        </w:tc>
        <w:tc>
          <w:tcPr>
            <w:tcW w:w="4860" w:type="dxa"/>
            <w:tcBorders>
              <w:top w:val="single" w:color="C0504D" w:sz="6" w:space="0"/>
              <w:left w:val="nil"/>
              <w:bottom w:val="dotted" w:color="auto" w:sz="6" w:space="0"/>
              <w:right w:val="dotted" w:color="auto" w:sz="6" w:space="0"/>
            </w:tcBorders>
            <w:shd w:val="clear" w:color="auto" w:fill="F2DCDB"/>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青春人生与理想信念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8" w:hRule="atLeast"/>
          <w:tblCellSpacing w:w="0" w:type="dxa"/>
        </w:trPr>
        <w:tc>
          <w:tcPr>
            <w:tcW w:w="1965" w:type="dxa"/>
            <w:tcBorders>
              <w:top w:val="nil"/>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lang w:eastAsia="zh-CN"/>
              </w:rPr>
              <w:t>专题</w:t>
            </w:r>
            <w:r>
              <w:rPr>
                <w:rStyle w:val="11"/>
                <w:rFonts w:hint="default" w:ascii="Times New Roman" w:hAnsi="Times New Roman" w:eastAsia="仿宋_GB2312" w:cs="Times New Roman"/>
                <w:sz w:val="32"/>
                <w:szCs w:val="32"/>
              </w:rPr>
              <w:t>二</w:t>
            </w:r>
          </w:p>
        </w:tc>
        <w:tc>
          <w:tcPr>
            <w:tcW w:w="4860" w:type="dxa"/>
            <w:tcBorders>
              <w:top w:val="nil"/>
              <w:left w:val="nil"/>
              <w:bottom w:val="dotted" w:color="auto" w:sz="6" w:space="0"/>
              <w:right w:val="dotted" w:color="auto"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忠诚爱国与公民责任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2" w:hRule="atLeast"/>
          <w:tblCellSpacing w:w="0" w:type="dxa"/>
        </w:trPr>
        <w:tc>
          <w:tcPr>
            <w:tcW w:w="1965" w:type="dxa"/>
            <w:tcBorders>
              <w:top w:val="nil"/>
              <w:left w:val="dotted" w:color="auto" w:sz="6" w:space="0"/>
              <w:bottom w:val="dotted" w:color="auto" w:sz="6" w:space="0"/>
              <w:right w:val="dotted" w:color="auto" w:sz="6" w:space="0"/>
            </w:tcBorders>
            <w:shd w:val="clear" w:color="auto" w:fill="F2DCDB"/>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lang w:eastAsia="zh-CN"/>
              </w:rPr>
              <w:t>专题</w:t>
            </w:r>
            <w:r>
              <w:rPr>
                <w:rStyle w:val="11"/>
                <w:rFonts w:hint="default" w:ascii="Times New Roman" w:hAnsi="Times New Roman" w:eastAsia="仿宋_GB2312" w:cs="Times New Roman"/>
                <w:sz w:val="32"/>
                <w:szCs w:val="32"/>
              </w:rPr>
              <w:t>三</w:t>
            </w:r>
          </w:p>
        </w:tc>
        <w:tc>
          <w:tcPr>
            <w:tcW w:w="4860" w:type="dxa"/>
            <w:tcBorders>
              <w:top w:val="nil"/>
              <w:left w:val="nil"/>
              <w:bottom w:val="dotted" w:color="auto" w:sz="6" w:space="0"/>
              <w:right w:val="dotted" w:color="auto" w:sz="6" w:space="0"/>
            </w:tcBorders>
            <w:shd w:val="clear" w:color="auto" w:fill="F2DCDB"/>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 xml:space="preserve"> 道德</w:t>
            </w:r>
            <w:r>
              <w:rPr>
                <w:rStyle w:val="11"/>
                <w:rFonts w:hint="default" w:ascii="Times New Roman" w:hAnsi="Times New Roman" w:eastAsia="仿宋_GB2312" w:cs="Times New Roman"/>
                <w:sz w:val="32"/>
                <w:szCs w:val="32"/>
                <w:lang w:val="en-US" w:eastAsia="zh-CN"/>
              </w:rPr>
              <w:t>传承</w:t>
            </w:r>
            <w:r>
              <w:rPr>
                <w:rStyle w:val="11"/>
                <w:rFonts w:hint="default" w:ascii="Times New Roman" w:hAnsi="Times New Roman" w:eastAsia="仿宋_GB2312" w:cs="Times New Roman"/>
                <w:sz w:val="32"/>
                <w:szCs w:val="32"/>
              </w:rPr>
              <w:t>与公民素养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tblCellSpacing w:w="0" w:type="dxa"/>
        </w:trPr>
        <w:tc>
          <w:tcPr>
            <w:tcW w:w="1965" w:type="dxa"/>
            <w:tcBorders>
              <w:top w:val="nil"/>
              <w:left w:val="dotted" w:color="auto" w:sz="6" w:space="0"/>
              <w:bottom w:val="nil"/>
              <w:right w:val="dotted" w:color="auto"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lang w:eastAsia="zh-CN"/>
              </w:rPr>
              <w:t>专题</w:t>
            </w:r>
            <w:r>
              <w:rPr>
                <w:rStyle w:val="11"/>
                <w:rFonts w:hint="default" w:ascii="Times New Roman" w:hAnsi="Times New Roman" w:eastAsia="仿宋_GB2312" w:cs="Times New Roman"/>
                <w:sz w:val="32"/>
                <w:szCs w:val="32"/>
              </w:rPr>
              <w:t>四</w:t>
            </w:r>
          </w:p>
        </w:tc>
        <w:tc>
          <w:tcPr>
            <w:tcW w:w="4860" w:type="dxa"/>
            <w:tcBorders>
              <w:top w:val="nil"/>
              <w:left w:val="nil"/>
              <w:bottom w:val="nil"/>
              <w:right w:val="dotted" w:color="auto" w:sz="6" w:space="0"/>
            </w:tcBorders>
            <w:shd w:val="clear" w:color="auto" w:fill="FFFFFF"/>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依法治国与公民素养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blCellSpacing w:w="0" w:type="dxa"/>
        </w:trPr>
        <w:tc>
          <w:tcPr>
            <w:tcW w:w="1965" w:type="dxa"/>
            <w:tcBorders>
              <w:top w:val="nil"/>
              <w:left w:val="dotted" w:color="auto" w:sz="6" w:space="0"/>
              <w:bottom w:val="single" w:color="C0504D" w:sz="6" w:space="0"/>
              <w:right w:val="dotted" w:color="auto" w:sz="6" w:space="0"/>
            </w:tcBorders>
            <w:shd w:val="clear" w:color="auto" w:fill="F2DCDB"/>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Style w:val="11"/>
                <w:rFonts w:hint="default" w:ascii="Times New Roman" w:hAnsi="Times New Roman" w:eastAsia="仿宋_GB2312" w:cs="Times New Roman"/>
                <w:sz w:val="32"/>
                <w:szCs w:val="32"/>
                <w:lang w:eastAsia="zh-CN"/>
              </w:rPr>
            </w:pPr>
            <w:r>
              <w:rPr>
                <w:rStyle w:val="11"/>
                <w:rFonts w:hint="default" w:ascii="Times New Roman" w:hAnsi="Times New Roman" w:eastAsia="仿宋_GB2312" w:cs="Times New Roman"/>
                <w:sz w:val="32"/>
                <w:szCs w:val="32"/>
                <w:lang w:eastAsia="zh-CN"/>
              </w:rPr>
              <w:t>专题五</w:t>
            </w:r>
          </w:p>
        </w:tc>
        <w:tc>
          <w:tcPr>
            <w:tcW w:w="4860" w:type="dxa"/>
            <w:tcBorders>
              <w:top w:val="nil"/>
              <w:left w:val="nil"/>
              <w:bottom w:val="single" w:color="C0504D" w:sz="6" w:space="0"/>
              <w:right w:val="dotted" w:color="auto" w:sz="6" w:space="0"/>
            </w:tcBorders>
            <w:shd w:val="clear" w:color="auto" w:fill="F2DCDB"/>
            <w:tcMar>
              <w:top w:w="0" w:type="dxa"/>
              <w:left w:w="105" w:type="dxa"/>
              <w:bottom w:w="0" w:type="dxa"/>
              <w:right w:w="105" w:type="dxa"/>
            </w:tcMar>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right="0"/>
              <w:jc w:val="center"/>
              <w:textAlignment w:val="auto"/>
              <w:rPr>
                <w:rStyle w:val="11"/>
                <w:rFonts w:hint="default" w:ascii="Times New Roman" w:hAnsi="Times New Roman" w:eastAsia="仿宋_GB2312" w:cs="Times New Roman"/>
                <w:sz w:val="32"/>
                <w:szCs w:val="32"/>
              </w:rPr>
            </w:pPr>
            <w:r>
              <w:rPr>
                <w:rStyle w:val="11"/>
                <w:rFonts w:hint="default" w:ascii="Times New Roman" w:hAnsi="Times New Roman" w:eastAsia="仿宋_GB2312" w:cs="Times New Roman"/>
                <w:sz w:val="32"/>
                <w:szCs w:val="32"/>
              </w:rPr>
              <w:t>大学生的爱情与婚姻</w:t>
            </w:r>
          </w:p>
        </w:tc>
      </w:tr>
    </w:tbl>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center"/>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图表2：课程结构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通过本课程的学习，使大学生对思想道德与法治有较全面认识和掌握，并能运用相关理论解决人生道路上出现的思想道德或法律方面的问题，培养大学生的道德意识和法律观念。所以该课程内容主要分为理论教学部分和实践教学部分，具体理论和实践设计如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496"/>
        <w:gridCol w:w="1035"/>
        <w:gridCol w:w="113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序号</w:t>
            </w:r>
          </w:p>
        </w:tc>
        <w:tc>
          <w:tcPr>
            <w:tcW w:w="2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章节/专题/模块名称</w:t>
            </w:r>
          </w:p>
        </w:tc>
        <w:tc>
          <w:tcPr>
            <w:tcW w:w="6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理论学时</w:t>
            </w:r>
          </w:p>
        </w:tc>
        <w:tc>
          <w:tcPr>
            <w:tcW w:w="6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实践学时</w:t>
            </w:r>
          </w:p>
        </w:tc>
        <w:tc>
          <w:tcPr>
            <w:tcW w:w="6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1</w:t>
            </w:r>
          </w:p>
        </w:tc>
        <w:tc>
          <w:tcPr>
            <w:tcW w:w="2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绪论     大学与新时代</w:t>
            </w:r>
          </w:p>
        </w:tc>
        <w:tc>
          <w:tcPr>
            <w:tcW w:w="6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4</w:t>
            </w:r>
          </w:p>
        </w:tc>
        <w:tc>
          <w:tcPr>
            <w:tcW w:w="6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w:t>
            </w:r>
          </w:p>
        </w:tc>
        <w:tc>
          <w:tcPr>
            <w:tcW w:w="6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2</w:t>
            </w:r>
          </w:p>
        </w:tc>
        <w:tc>
          <w:tcPr>
            <w:tcW w:w="2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专题一  青春人生与理想信念</w:t>
            </w:r>
          </w:p>
        </w:tc>
        <w:tc>
          <w:tcPr>
            <w:tcW w:w="6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6</w:t>
            </w:r>
          </w:p>
        </w:tc>
        <w:tc>
          <w:tcPr>
            <w:tcW w:w="6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w:t>
            </w:r>
          </w:p>
        </w:tc>
        <w:tc>
          <w:tcPr>
            <w:tcW w:w="6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3</w:t>
            </w:r>
          </w:p>
        </w:tc>
        <w:tc>
          <w:tcPr>
            <w:tcW w:w="2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专题二  忠诚爱国与公民责任</w:t>
            </w:r>
          </w:p>
        </w:tc>
        <w:tc>
          <w:tcPr>
            <w:tcW w:w="6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8</w:t>
            </w:r>
          </w:p>
        </w:tc>
        <w:tc>
          <w:tcPr>
            <w:tcW w:w="6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2</w:t>
            </w:r>
          </w:p>
        </w:tc>
        <w:tc>
          <w:tcPr>
            <w:tcW w:w="6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4</w:t>
            </w:r>
          </w:p>
        </w:tc>
        <w:tc>
          <w:tcPr>
            <w:tcW w:w="2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专题三  道德传承与公民素养</w:t>
            </w:r>
          </w:p>
        </w:tc>
        <w:tc>
          <w:tcPr>
            <w:tcW w:w="6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8</w:t>
            </w:r>
          </w:p>
        </w:tc>
        <w:tc>
          <w:tcPr>
            <w:tcW w:w="6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2</w:t>
            </w:r>
          </w:p>
        </w:tc>
        <w:tc>
          <w:tcPr>
            <w:tcW w:w="6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5</w:t>
            </w:r>
          </w:p>
        </w:tc>
        <w:tc>
          <w:tcPr>
            <w:tcW w:w="2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专题四  依法治国与公民素养</w:t>
            </w:r>
          </w:p>
        </w:tc>
        <w:tc>
          <w:tcPr>
            <w:tcW w:w="6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12</w:t>
            </w:r>
          </w:p>
        </w:tc>
        <w:tc>
          <w:tcPr>
            <w:tcW w:w="6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2</w:t>
            </w:r>
          </w:p>
        </w:tc>
        <w:tc>
          <w:tcPr>
            <w:tcW w:w="6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6</w:t>
            </w:r>
          </w:p>
        </w:tc>
        <w:tc>
          <w:tcPr>
            <w:tcW w:w="2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专题五  大学生的爱情与婚姻</w:t>
            </w:r>
          </w:p>
        </w:tc>
        <w:tc>
          <w:tcPr>
            <w:tcW w:w="6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2</w:t>
            </w:r>
          </w:p>
        </w:tc>
        <w:tc>
          <w:tcPr>
            <w:tcW w:w="6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0</w:t>
            </w:r>
          </w:p>
        </w:tc>
        <w:tc>
          <w:tcPr>
            <w:tcW w:w="6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总计</w:t>
            </w:r>
          </w:p>
        </w:tc>
        <w:tc>
          <w:tcPr>
            <w:tcW w:w="2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p>
        </w:tc>
        <w:tc>
          <w:tcPr>
            <w:tcW w:w="6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40</w:t>
            </w:r>
          </w:p>
        </w:tc>
        <w:tc>
          <w:tcPr>
            <w:tcW w:w="6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eastAsia" w:ascii="Times New Roman" w:hAnsi="Times New Roman" w:eastAsia="仿宋_GB2312" w:cs="Times New Roman"/>
                <w:caps w:val="0"/>
                <w:spacing w:val="0"/>
                <w:kern w:val="0"/>
                <w:sz w:val="32"/>
                <w:szCs w:val="32"/>
                <w:lang w:val="en-US" w:eastAsia="zh-CN" w:bidi="ar"/>
              </w:rPr>
              <w:t>8</w:t>
            </w:r>
          </w:p>
        </w:tc>
        <w:tc>
          <w:tcPr>
            <w:tcW w:w="6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48</w:t>
            </w:r>
          </w:p>
        </w:tc>
      </w:tr>
    </w:tbl>
    <w:p>
      <w:pPr>
        <w:keepNext w:val="0"/>
        <w:keepLines w:val="0"/>
        <w:pageBreakBefore w:val="0"/>
        <w:kinsoku/>
        <w:wordWrap/>
        <w:overflowPunct/>
        <w:topLinePunct w:val="0"/>
        <w:autoSpaceDE/>
        <w:autoSpaceDN/>
        <w:bidi w:val="0"/>
        <w:spacing w:line="520" w:lineRule="exact"/>
        <w:ind w:firstLine="749" w:firstLineChars="233"/>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绪论  大学与新时代（</w:t>
      </w:r>
      <w:r>
        <w:rPr>
          <w:rFonts w:hint="default" w:ascii="Times New Roman" w:hAnsi="Times New Roman" w:eastAsia="仿宋_GB2312" w:cs="Times New Roman"/>
          <w:b/>
          <w:bCs/>
          <w:sz w:val="32"/>
          <w:szCs w:val="32"/>
        </w:rPr>
        <w:t>4学时</w:t>
      </w:r>
      <w:r>
        <w:rPr>
          <w:rFonts w:hint="default" w:ascii="Times New Roman" w:hAnsi="Times New Roman" w:eastAsia="仿宋_GB2312" w:cs="Times New Roman"/>
          <w:b/>
          <w:sz w:val="32"/>
          <w:szCs w:val="32"/>
        </w:rPr>
        <w:t>）</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bookmarkStart w:id="0" w:name="_Hlk50038499"/>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教学目标</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aps w:val="0"/>
          <w:spacing w:val="0"/>
          <w:kern w:val="0"/>
          <w:sz w:val="32"/>
          <w:szCs w:val="32"/>
          <w:lang w:val="en-US" w:eastAsia="zh-CN" w:bidi="ar"/>
        </w:rPr>
      </w:pPr>
      <w:r>
        <w:rPr>
          <w:rFonts w:hint="default" w:ascii="Times New Roman" w:hAnsi="Times New Roman" w:eastAsia="仿宋_GB2312" w:cs="Times New Roman"/>
          <w:caps w:val="0"/>
          <w:spacing w:val="0"/>
          <w:kern w:val="0"/>
          <w:sz w:val="32"/>
          <w:szCs w:val="32"/>
          <w:lang w:val="en-US" w:eastAsia="zh-CN" w:bidi="ar"/>
        </w:rPr>
        <w:t>绪论是引领这门课程的总纲。正确理解“大学精神”和“中国特色社会主义新时代”的内涵，增强适应大学生活的能力，认识大学和大学阶段在自己人生发展中的重要地位；理解和认识思想道德素质和法治素养对大学生成长为“担当民族复兴大任的时代新人”的重要性，增强使命担当意识；按照时代新人根本要求，结合自身实际，为未来承担历史使命制定任务书、列出时间表、绘制路线图。</w:t>
      </w:r>
    </w:p>
    <w:bookmarkEnd w:id="0"/>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教学内容</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第一节 </w:t>
      </w:r>
      <w:r>
        <w:rPr>
          <w:rFonts w:hint="default" w:ascii="Times New Roman" w:hAnsi="Times New Roman" w:eastAsia="仿宋_GB2312" w:cs="Times New Roman"/>
          <w:b/>
          <w:bCs/>
          <w:sz w:val="32"/>
          <w:szCs w:val="32"/>
        </w:rPr>
        <w:t>新征程，上大学（1学时）</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第二节 </w:t>
      </w:r>
      <w:r>
        <w:rPr>
          <w:rFonts w:hint="default" w:ascii="Times New Roman" w:hAnsi="Times New Roman" w:eastAsia="仿宋_GB2312" w:cs="Times New Roman"/>
          <w:b/>
          <w:bCs/>
          <w:sz w:val="32"/>
          <w:szCs w:val="32"/>
        </w:rPr>
        <w:t>新时代，新使命（2学时）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知识点：我们处在中国特色社会主义新时代；担复兴大任，做时代新人</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第三节 </w:t>
      </w:r>
      <w:r>
        <w:rPr>
          <w:rFonts w:hint="default" w:ascii="Times New Roman" w:hAnsi="Times New Roman" w:eastAsia="仿宋_GB2312" w:cs="Times New Roman"/>
          <w:b/>
          <w:bCs/>
          <w:sz w:val="32"/>
          <w:szCs w:val="32"/>
        </w:rPr>
        <w:t>老朋友，新认识：立德树人的关键课程——思政课（1学时）</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重点及难点</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重点：中国特色社会主义新时代</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难点：如何担复兴大任，做时代新人</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本专题采取讲授、讨论、案例分析相结合的教学方式。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案例分析法：以电影《人在囧途》关于春运的片段，对比折射出改革开放40多年来，特别是党的十八大以来，我国经济社会发生的翻天覆地的巨变，以小见大的阐释新时代新在内涵及伟大意义。</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讨论法：讲述青年与时代的关系，通过学习通线上互动思考：安逸成长的当代年轻人身上，还有那种不计生死的血性吗？帮助学生理解，所谓血性不仅指代为国牺牲，和平年代青年血性既体现在国家大事上，也藏在对理想的追逐、工作的坚守、生活的热爱，以明确新时代青年要立大志、明大德、成大才、担大任。</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让学生制定大学四年规划；各班级自由组织学习小组，确定各组课程读书计划。（</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学时）</w:t>
      </w:r>
    </w:p>
    <w:p>
      <w:pPr>
        <w:keepNext w:val="0"/>
        <w:keepLines w:val="0"/>
        <w:pageBreakBefore w:val="0"/>
        <w:kinsoku/>
        <w:wordWrap/>
        <w:overflowPunct/>
        <w:topLinePunct w:val="0"/>
        <w:autoSpaceDE/>
        <w:autoSpaceDN/>
        <w:bidi w:val="0"/>
        <w:spacing w:line="520" w:lineRule="exact"/>
        <w:ind w:firstLine="749" w:firstLineChars="233"/>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专题一  青春人生与理想信念（6</w:t>
      </w:r>
      <w:r>
        <w:rPr>
          <w:rFonts w:hint="default" w:ascii="Times New Roman" w:hAnsi="Times New Roman" w:eastAsia="仿宋_GB2312" w:cs="Times New Roman"/>
          <w:b/>
          <w:bCs/>
          <w:sz w:val="32"/>
          <w:szCs w:val="32"/>
        </w:rPr>
        <w:t>学时</w:t>
      </w:r>
      <w:r>
        <w:rPr>
          <w:rFonts w:hint="default" w:ascii="Times New Roman" w:hAnsi="Times New Roman" w:eastAsia="仿宋_GB2312" w:cs="Times New Roman"/>
          <w:b/>
          <w:sz w:val="32"/>
          <w:szCs w:val="32"/>
        </w:rPr>
        <w:t>）</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教学目标</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和帮助学生系统认识马克思主义的人生观、人生价值理论，确立科学高尚的人生观、价值观，说明在社会主义社会个人利益和社会利益间的根本一致。阐明人生价值的科学标准和恰当的评价方法，深入剖析拜金主义、享乐主义、极端个人主义的实质和危害，指明当代大学生成就出彩人生的正确方向和道路。</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和帮助大学生深入认识和理解理想、信念的科学涵义，阐明确立坚定崇高科学的理想信念对新时代大学生成长成才的重要意义；准确把握马克思主义信仰、中国特色社会主义共同理想、共产主义远大理想的科学内涵和基本特点，充分彰显正确理想信念的科学性质和崇高价值；教育大学生将个人的奋斗志向同国家和民族的前途命运紧紧联系在一起，把个人的学习进步同祖国的繁荣昌盛紧紧联系在一起，让科学崇高的理想信念之花结出丰硕的成长成才之果。</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教学内容</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第一节 </w:t>
      </w:r>
      <w:r>
        <w:rPr>
          <w:rFonts w:hint="default" w:ascii="Times New Roman" w:hAnsi="Times New Roman" w:eastAsia="仿宋_GB2312" w:cs="Times New Roman"/>
          <w:b/>
          <w:bCs/>
          <w:sz w:val="32"/>
          <w:szCs w:val="32"/>
        </w:rPr>
        <w:t>人生与人生观（2学时）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知识点：人的本质；人生观的主要内容</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第二节 </w:t>
      </w:r>
      <w:r>
        <w:rPr>
          <w:rFonts w:hint="default" w:ascii="Times New Roman" w:hAnsi="Times New Roman" w:eastAsia="仿宋_GB2312" w:cs="Times New Roman"/>
          <w:b/>
          <w:bCs/>
          <w:sz w:val="32"/>
          <w:szCs w:val="32"/>
        </w:rPr>
        <w:t>创造有价值的人生（2学时）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知识点：人生的自我价值和社会价值；人生价值的标准与评价；成就出彩人生</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 xml:space="preserve">第三节 </w:t>
      </w:r>
      <w:r>
        <w:rPr>
          <w:rFonts w:hint="default" w:ascii="Times New Roman" w:hAnsi="Times New Roman" w:eastAsia="仿宋_GB2312" w:cs="Times New Roman"/>
          <w:b/>
          <w:bCs/>
          <w:sz w:val="32"/>
          <w:szCs w:val="32"/>
        </w:rPr>
        <w:t>生命需要理想支撑（2学时）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知识点：理想与信念的内涵；崇高的理想信念；为实现中国梦注入青春能量</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重点及难点</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重点：人生价值；中国梦与个人梦；认清实现理想的长期性、艰巨性和曲折性</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难点：创造有价值的人生；崇高的理想信念</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本专题采取讲授、讨论、案例分析相结合的教学方式。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案例分析：以学生熟知的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觉醒年代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引入</w:t>
      </w:r>
      <w:r>
        <w:rPr>
          <w:rFonts w:hint="default" w:ascii="Times New Roman" w:hAnsi="Times New Roman" w:eastAsia="仿宋_GB2312" w:cs="Times New Roman"/>
          <w:sz w:val="32"/>
          <w:szCs w:val="32"/>
        </w:rPr>
        <w:t>，讲述南陈北李相约建党后，为了信仰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李大钊38岁英勇就义，陈独秀的</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子、陈延年、陈乔年壮烈牺牲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用这些革命英烈牺牲前的临终遗言，情感上打动学生，从而理解什么是信念的执着与稳定，从而树立起为国家为民族奋斗的信仰。</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讨论：你如何看待“内卷”和“躺平”？当代青年能否选择“躺平”？帮助学生认识躺平人生绝非幸福人生，来自外部的压力虽不容忽视，但与其皆叹抱怨，不如正视压力，用奋斗闯出自己的路。青春当与祖国共进，与时代同行，与人民共命运。</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经典阅读分享会；参观革命纪念馆；演讲“我为实现中国梦注入青春能量”。（</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学时）</w:t>
      </w:r>
    </w:p>
    <w:p>
      <w:pPr>
        <w:keepNext w:val="0"/>
        <w:keepLines w:val="0"/>
        <w:pageBreakBefore w:val="0"/>
        <w:kinsoku/>
        <w:wordWrap/>
        <w:overflowPunct/>
        <w:topLinePunct w:val="0"/>
        <w:autoSpaceDE/>
        <w:autoSpaceDN/>
        <w:bidi w:val="0"/>
        <w:spacing w:line="520" w:lineRule="exact"/>
        <w:ind w:firstLine="588" w:firstLineChars="183"/>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专题二   忠诚爱国与公民责任（8</w:t>
      </w:r>
      <w:r>
        <w:rPr>
          <w:rFonts w:hint="default" w:ascii="Times New Roman" w:hAnsi="Times New Roman" w:eastAsia="仿宋_GB2312" w:cs="Times New Roman"/>
          <w:b/>
          <w:bCs/>
          <w:color w:val="auto"/>
          <w:sz w:val="32"/>
          <w:szCs w:val="32"/>
        </w:rPr>
        <w:t>学时</w:t>
      </w:r>
      <w:r>
        <w:rPr>
          <w:rFonts w:hint="default" w:ascii="Times New Roman" w:hAnsi="Times New Roman" w:eastAsia="仿宋_GB2312" w:cs="Times New Roman"/>
          <w:b/>
          <w:color w:val="auto"/>
          <w:sz w:val="32"/>
          <w:szCs w:val="32"/>
        </w:rPr>
        <w:t>）</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教学目标</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掌握爱国主义为核心的民族精神和以改革创新为核心的时代精神概念，提高辨识爱国主义问题上流行的几种错误思潮的能力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培育、端正、巩固、增强国家归属感、认同感，提升民族自豪感、尊严感和荣誉感。增强爱国主义的责任意识，具备国际化视野和国际交往能力；践行理性爱国，爱国也需遵纪守法；深化对社会主义核心价值观的理论认知，增强价值观自信，践行社会主义核心价值观，成为“担当民族复兴大任的时代新人”。</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教学内容</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第一节 </w:t>
      </w:r>
      <w:r>
        <w:rPr>
          <w:rFonts w:hint="default" w:ascii="Times New Roman" w:hAnsi="Times New Roman" w:eastAsia="仿宋_GB2312" w:cs="Times New Roman"/>
          <w:b/>
          <w:bCs/>
          <w:color w:val="auto"/>
          <w:sz w:val="32"/>
          <w:szCs w:val="32"/>
        </w:rPr>
        <w:t>中国精神是兴国强国之魂（</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color w:val="auto"/>
          <w:sz w:val="32"/>
          <w:szCs w:val="32"/>
        </w:rPr>
        <w:t>知识点：中国精神的丰富内涵；</w:t>
      </w:r>
      <w:r>
        <w:rPr>
          <w:rFonts w:hint="default" w:ascii="Times New Roman" w:hAnsi="Times New Roman" w:eastAsia="仿宋_GB2312" w:cs="Times New Roman"/>
          <w:strike w:val="0"/>
          <w:dstrike w:val="0"/>
          <w:color w:val="auto"/>
          <w:sz w:val="32"/>
          <w:szCs w:val="32"/>
        </w:rPr>
        <w:t>实现中国梦必须弘扬中国精神</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第二节 </w:t>
      </w:r>
      <w:r>
        <w:rPr>
          <w:rFonts w:hint="default" w:ascii="Times New Roman" w:hAnsi="Times New Roman" w:eastAsia="仿宋_GB2312" w:cs="Times New Roman"/>
          <w:b/>
          <w:bCs/>
          <w:color w:val="auto"/>
          <w:sz w:val="32"/>
          <w:szCs w:val="32"/>
        </w:rPr>
        <w:t>做新时代的忠诚爱国者（2学时）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知识点：坚持爱国爱党爱社会主义相统一；维护祖国统一和民族团结；尊重和传承中华民族历史文化；坚持立足</w:t>
      </w:r>
      <w:r>
        <w:rPr>
          <w:rFonts w:hint="default" w:ascii="Times New Roman" w:hAnsi="Times New Roman" w:eastAsia="仿宋_GB2312" w:cs="Times New Roman"/>
          <w:color w:val="auto"/>
          <w:sz w:val="32"/>
          <w:szCs w:val="32"/>
          <w:lang w:val="en-US" w:eastAsia="zh-CN"/>
        </w:rPr>
        <w:t>中国</w:t>
      </w:r>
      <w:r>
        <w:rPr>
          <w:rFonts w:hint="default" w:ascii="Times New Roman" w:hAnsi="Times New Roman" w:eastAsia="仿宋_GB2312" w:cs="Times New Roman"/>
          <w:color w:val="auto"/>
          <w:sz w:val="32"/>
          <w:szCs w:val="32"/>
        </w:rPr>
        <w:t>又面向世界</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第三节 </w:t>
      </w:r>
      <w:r>
        <w:rPr>
          <w:rFonts w:hint="default" w:ascii="Times New Roman" w:hAnsi="Times New Roman" w:eastAsia="仿宋_GB2312" w:cs="Times New Roman"/>
          <w:b/>
          <w:bCs/>
          <w:color w:val="auto"/>
          <w:sz w:val="32"/>
          <w:szCs w:val="32"/>
        </w:rPr>
        <w:t>让改革创新成为青春远航的动力（</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知识点：改革创新是历史和时代的要求；做改革创新生力军</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第四节 </w:t>
      </w:r>
      <w:r>
        <w:rPr>
          <w:rFonts w:hint="default" w:ascii="Times New Roman" w:hAnsi="Times New Roman" w:eastAsia="仿宋_GB2312" w:cs="Times New Roman"/>
          <w:b/>
          <w:bCs/>
          <w:color w:val="auto"/>
          <w:sz w:val="32"/>
          <w:szCs w:val="32"/>
        </w:rPr>
        <w:t>坚定和践行社会主义核心价值观（2学时）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知识点：了解基本内涵，坚定价值观自信；扣好人生的扣子，成为时代新人</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color w:val="auto"/>
          <w:sz w:val="32"/>
          <w:szCs w:val="32"/>
        </w:rPr>
        <w:t>重点及难点</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重点：中国精神；做新时代的忠诚爱国者；社会主义核心价值观的理论认知</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难点：坚持爱党爱国爱社会主义相统一</w:t>
      </w:r>
    </w:p>
    <w:p>
      <w:pPr>
        <w:keepNext w:val="0"/>
        <w:keepLines w:val="0"/>
        <w:pageBreakBefore w:val="0"/>
        <w:kinsoku/>
        <w:wordWrap/>
        <w:overflowPunct/>
        <w:topLinePunct w:val="0"/>
        <w:autoSpaceDE/>
        <w:autoSpaceDN/>
        <w:bidi w:val="0"/>
        <w:spacing w:line="520" w:lineRule="exact"/>
        <w:ind w:left="420" w:leftChars="200" w:firstLine="321" w:firstLineChars="1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本专题采取讲授、课前自主探究学习和案例分析相结合的教学方式。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课前自主探究学习法：思考“我能为国家做些什么”并在课堂中展示思考成果，既能鼓励学生主动思考个人与国家的关系，也能发现学生的既往认知中可能存在不足的地方。</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案例教学法：</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案例1聚焦备受关注的新疆棉花事件，通过问题引导组织讨论来揭露抵制新疆棉花背后的真实动机</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个别反华势力蓄意渗透破坏，目的是阻碍中国发展，引导学生自觉维护民族团结，坚决维护国家利益。</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案例2以中医为切入点，讲出青蒿素对世界的贡献，</w:t>
      </w:r>
      <w:r>
        <w:rPr>
          <w:rFonts w:hint="default" w:ascii="Times New Roman" w:hAnsi="Times New Roman" w:eastAsia="仿宋_GB2312" w:cs="Times New Roman"/>
          <w:sz w:val="32"/>
          <w:szCs w:val="32"/>
          <w:lang w:val="en-US" w:eastAsia="zh-CN"/>
        </w:rPr>
        <w:t>说明</w:t>
      </w:r>
      <w:r>
        <w:rPr>
          <w:rFonts w:hint="default" w:ascii="Times New Roman" w:hAnsi="Times New Roman" w:eastAsia="仿宋_GB2312" w:cs="Times New Roman"/>
          <w:sz w:val="32"/>
          <w:szCs w:val="32"/>
        </w:rPr>
        <w:t>中医药在抗疫过程中也发挥了重要作用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强调中华优秀传统文化是我们在世界站稳脚跟的根基，我们必须在尊重传统文化的基础上，推进中华优秀文化创造性转化和创新性发展。</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讲述你与国之间的故事（</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学时）</w:t>
      </w:r>
    </w:p>
    <w:p>
      <w:pPr>
        <w:keepNext w:val="0"/>
        <w:keepLines w:val="0"/>
        <w:pageBreakBefore w:val="0"/>
        <w:kinsoku/>
        <w:wordWrap/>
        <w:overflowPunct/>
        <w:topLinePunct w:val="0"/>
        <w:autoSpaceDE/>
        <w:autoSpaceDN/>
        <w:bidi w:val="0"/>
        <w:spacing w:line="520" w:lineRule="exact"/>
        <w:ind w:firstLine="749" w:firstLineChars="233"/>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专题三  道德传承与公民素养（</w:t>
      </w: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学时</w:t>
      </w:r>
      <w:r>
        <w:rPr>
          <w:rFonts w:hint="default" w:ascii="Times New Roman" w:hAnsi="Times New Roman" w:eastAsia="仿宋_GB2312" w:cs="Times New Roman"/>
          <w:b/>
          <w:color w:val="auto"/>
          <w:sz w:val="32"/>
          <w:szCs w:val="32"/>
        </w:rPr>
        <w:t>）</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教学目标</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理解道德的来源和深刻本质，能够正确地进行道德的思维和道德判断；能够以客观、积极、正面的态度评价和对待社会道德问题，增强集体主义和为人民服务的精神，提升对社会的信心；引导学生认识到，当代中国社会主义道德，是坚持马克思主义道德理论，传承了中华传统美德并进行了创造性转化和创新性发展，发扬了中国革命道德，借鉴吸收人类文明的优秀道德成果，植根于社会主义建设的道德实践，有着丰富的内涵和底蕴。明确社会公德、职业道德等主要内容，正确处理国家、集体和个人的关系。理解并领悟高尚道德品格的形成重在实践、贵在坚持，使大学生投身崇德向善的道德实践之中，努力做到向上向善、知行合一。通过学习强化社会责任意识、规则意识、奉献意识，养成优良的道德品质，为成为以民族复兴为己任的时代新人奠定良好的道德基础。</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教学内容</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第一节 </w:t>
      </w:r>
      <w:r>
        <w:rPr>
          <w:rFonts w:hint="default" w:ascii="Times New Roman" w:hAnsi="Times New Roman" w:eastAsia="仿宋_GB2312" w:cs="Times New Roman"/>
          <w:b/>
          <w:bCs/>
          <w:color w:val="auto"/>
          <w:sz w:val="32"/>
          <w:szCs w:val="32"/>
          <w:lang w:val="en-US" w:eastAsia="zh-CN"/>
        </w:rPr>
        <w:t>立身兴国之本——道德</w:t>
      </w:r>
      <w:r>
        <w:rPr>
          <w:rFonts w:hint="default" w:ascii="Times New Roman" w:hAnsi="Times New Roman" w:eastAsia="仿宋_GB2312" w:cs="Times New Roman"/>
          <w:b/>
          <w:bCs/>
          <w:color w:val="auto"/>
          <w:sz w:val="32"/>
          <w:szCs w:val="32"/>
        </w:rPr>
        <w:t>（2学时）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知识点：道德综述；社会主义道德的核心和原则</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第二节 </w:t>
      </w:r>
      <w:r>
        <w:rPr>
          <w:rFonts w:hint="default" w:ascii="Times New Roman" w:hAnsi="Times New Roman" w:eastAsia="仿宋_GB2312" w:cs="Times New Roman"/>
          <w:b/>
          <w:bCs/>
          <w:color w:val="auto"/>
          <w:sz w:val="32"/>
          <w:szCs w:val="32"/>
        </w:rPr>
        <w:t>吸收借鉴优秀道德成果（</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知识点：传承中华传统美德；发扬中国革命道德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借鉴人类文明优秀道德成果</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第三节 </w:t>
      </w:r>
      <w:r>
        <w:rPr>
          <w:rFonts w:hint="default" w:ascii="Times New Roman" w:hAnsi="Times New Roman" w:eastAsia="仿宋_GB2312" w:cs="Times New Roman"/>
          <w:b/>
          <w:bCs/>
          <w:color w:val="auto"/>
          <w:sz w:val="32"/>
          <w:szCs w:val="32"/>
          <w:lang w:val="en-US" w:eastAsia="zh-CN"/>
        </w:rPr>
        <w:t>社会生活与公共秩序</w:t>
      </w:r>
      <w:r>
        <w:rPr>
          <w:rFonts w:hint="default" w:ascii="Times New Roman" w:hAnsi="Times New Roman" w:eastAsia="仿宋_GB2312" w:cs="Times New Roman"/>
          <w:b/>
          <w:bCs/>
          <w:color w:val="auto"/>
          <w:sz w:val="32"/>
          <w:szCs w:val="32"/>
        </w:rPr>
        <w:t>（2学时）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知识点：公共生活</w:t>
      </w:r>
      <w:r>
        <w:rPr>
          <w:rFonts w:hint="default" w:ascii="Times New Roman" w:hAnsi="Times New Roman" w:eastAsia="仿宋_GB2312" w:cs="Times New Roman"/>
          <w:color w:val="auto"/>
          <w:sz w:val="32"/>
          <w:szCs w:val="32"/>
          <w:lang w:val="en-US" w:eastAsia="zh-CN"/>
        </w:rPr>
        <w:t>的重要性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培养公德意识</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第四节 </w:t>
      </w:r>
      <w:r>
        <w:rPr>
          <w:rFonts w:hint="default" w:ascii="Times New Roman" w:hAnsi="Times New Roman" w:eastAsia="仿宋_GB2312" w:cs="Times New Roman"/>
          <w:b/>
          <w:bCs/>
          <w:color w:val="auto"/>
          <w:sz w:val="32"/>
          <w:szCs w:val="32"/>
        </w:rPr>
        <w:t>向上向善，知行合一（</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学时）</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color w:val="auto"/>
          <w:sz w:val="32"/>
          <w:szCs w:val="32"/>
        </w:rPr>
        <w:t>重点及难点</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重点：道德的基础理论；如何继承和发扬中华传统美德</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难点：加强社会主义道德建设；现代社会中如何加强个体教养、完善制度建设从而实现社会优良道德</w:t>
      </w:r>
    </w:p>
    <w:p>
      <w:pPr>
        <w:keepNext w:val="0"/>
        <w:keepLines w:val="0"/>
        <w:pageBreakBefore w:val="0"/>
        <w:kinsoku/>
        <w:wordWrap/>
        <w:overflowPunct/>
        <w:topLinePunct w:val="0"/>
        <w:autoSpaceDE/>
        <w:autoSpaceDN/>
        <w:bidi w:val="0"/>
        <w:spacing w:line="520" w:lineRule="exact"/>
        <w:ind w:left="420" w:leftChars="200" w:firstLine="321" w:firstLineChars="1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本专题采取讲授、案例教学法相结合的教学方式。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案例教学法：结合各类社会新闻，</w:t>
      </w:r>
      <w:r>
        <w:rPr>
          <w:rFonts w:hint="default" w:ascii="Times New Roman" w:hAnsi="Times New Roman" w:eastAsia="仿宋_GB2312" w:cs="Times New Roman"/>
          <w:sz w:val="32"/>
          <w:szCs w:val="32"/>
          <w:lang w:val="en-US" w:eastAsia="zh-CN"/>
        </w:rPr>
        <w:t>了解</w:t>
      </w:r>
      <w:r>
        <w:rPr>
          <w:rFonts w:hint="default" w:ascii="Times New Roman" w:hAnsi="Times New Roman" w:eastAsia="仿宋_GB2312" w:cs="Times New Roman"/>
          <w:sz w:val="32"/>
          <w:szCs w:val="32"/>
        </w:rPr>
        <w:t>各行各业的人或在危难面前挺身而出，或为我们负重前行，或在自己的岗位上默默奉献等等。让学生认识到其实每个人都能够通过不同的形式实践为人民服务，它不是只适用于党员干部而是可以推广到全体人民，从而理解社会主义道德以为人民服务为核心。</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讲授教学：采取翻转课堂教学法，以小组为单位，任选社会公德、职业道德、家庭美德中的一个选题进行研究性学习，帮助学生正确认识社会主义道德在公共生活中基本要求。</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开展大学生社会公德意识调查；关注道德热点；思考如何加强个人道德修养；组织学生去公共交通场所做志愿者；校园文明，我行动（向上向善，知行合一）（</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学时）</w:t>
      </w:r>
    </w:p>
    <w:p>
      <w:pPr>
        <w:keepNext w:val="0"/>
        <w:keepLines w:val="0"/>
        <w:pageBreakBefore w:val="0"/>
        <w:kinsoku/>
        <w:wordWrap/>
        <w:overflowPunct/>
        <w:topLinePunct w:val="0"/>
        <w:autoSpaceDE/>
        <w:autoSpaceDN/>
        <w:bidi w:val="0"/>
        <w:spacing w:line="520" w:lineRule="exact"/>
        <w:ind w:firstLine="643" w:firstLineChars="200"/>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专题四  依法治国与公民素养（</w:t>
      </w:r>
      <w:r>
        <w:rPr>
          <w:rFonts w:hint="eastAsia" w:ascii="Times New Roman" w:hAnsi="Times New Roman" w:eastAsia="仿宋_GB2312" w:cs="Times New Roman"/>
          <w:b/>
          <w:sz w:val="32"/>
          <w:szCs w:val="32"/>
          <w:lang w:val="en-US" w:eastAsia="zh-CN"/>
        </w:rPr>
        <w:t>12</w:t>
      </w:r>
      <w:r>
        <w:rPr>
          <w:rFonts w:hint="default" w:ascii="Times New Roman" w:hAnsi="Times New Roman" w:eastAsia="仿宋_GB2312" w:cs="Times New Roman"/>
          <w:b/>
          <w:sz w:val="32"/>
          <w:szCs w:val="32"/>
        </w:rPr>
        <w:t>学时）</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教学目标</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导和帮助大学生在学习马克思主义法学原理的基础上，充分认识我国社会主义法律对中国特色社会主义建设的重要保障作用；从中国特色社会主义法律体系到法治体系建设、从依法治国到全面依法治国的发展历程中感受中国法治的进步，把握全面依法治国的基本要求，增强中国特色社会主义法治道路自信，逐渐养成自觉守法、遇事找法、解决问题靠法的习惯；培养法治思维，学习按照法治的理念、原则和标准判断、分析和处理问题，以实际行动维护社会主义法律权威；正确理解法律权利与义务及其关系，明确违反法定义务应当承担的法律责任，培养依法行使权利和履行义务的能力，努力成长为具有优秀的法治素养自觉担当民族复兴大任的时代新人。</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教学内容</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第一节 </w:t>
      </w:r>
      <w:r>
        <w:rPr>
          <w:rFonts w:hint="default" w:ascii="Times New Roman" w:hAnsi="Times New Roman" w:eastAsia="仿宋_GB2312" w:cs="Times New Roman"/>
          <w:b/>
          <w:bCs/>
          <w:color w:val="auto"/>
          <w:sz w:val="32"/>
          <w:szCs w:val="32"/>
        </w:rPr>
        <w:t>法律内涵与法律运行（</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知识点：法律的本质；法律的运行</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第二节 </w:t>
      </w:r>
      <w:r>
        <w:rPr>
          <w:rFonts w:hint="default" w:ascii="Times New Roman" w:hAnsi="Times New Roman" w:eastAsia="仿宋_GB2312" w:cs="Times New Roman"/>
          <w:b/>
          <w:bCs/>
          <w:color w:val="auto"/>
          <w:sz w:val="32"/>
          <w:szCs w:val="32"/>
        </w:rPr>
        <w:t>理解宪法地位 维护宪法权威（</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学时）</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第三节 </w:t>
      </w:r>
      <w:r>
        <w:rPr>
          <w:rFonts w:hint="default" w:ascii="Times New Roman" w:hAnsi="Times New Roman" w:eastAsia="仿宋_GB2312" w:cs="Times New Roman"/>
          <w:b/>
          <w:bCs/>
          <w:color w:val="auto"/>
          <w:sz w:val="32"/>
          <w:szCs w:val="32"/>
        </w:rPr>
        <w:t>统筹推进全面依法治国（</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w:t>
      </w:r>
      <w:r>
        <w:rPr>
          <w:rFonts w:hint="default" w:ascii="Times New Roman" w:hAnsi="Times New Roman" w:eastAsia="仿宋_GB2312" w:cs="Times New Roman"/>
          <w:color w:val="auto"/>
          <w:sz w:val="32"/>
          <w:szCs w:val="32"/>
          <w:lang w:val="en-US" w:eastAsia="zh-CN"/>
        </w:rPr>
        <w:t>全面依法治国的价值遵循</w:t>
      </w:r>
      <w:r>
        <w:rPr>
          <w:rFonts w:hint="default" w:ascii="Times New Roman" w:hAnsi="Times New Roman" w:eastAsia="仿宋_GB2312" w:cs="Times New Roman"/>
          <w:color w:val="auto"/>
          <w:sz w:val="32"/>
          <w:szCs w:val="32"/>
        </w:rPr>
        <w:t>；落实全面依法治国的基本格局</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第四节 </w:t>
      </w:r>
      <w:r>
        <w:rPr>
          <w:rFonts w:hint="default" w:ascii="Times New Roman" w:hAnsi="Times New Roman" w:eastAsia="仿宋_GB2312" w:cs="Times New Roman"/>
          <w:b/>
          <w:bCs/>
          <w:color w:val="auto"/>
          <w:sz w:val="32"/>
          <w:szCs w:val="32"/>
        </w:rPr>
        <w:t>培养法治思维</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提升法治素养（</w:t>
      </w: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学时）</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知识点：</w:t>
      </w:r>
      <w:r>
        <w:rPr>
          <w:rFonts w:hint="default" w:ascii="Times New Roman" w:hAnsi="Times New Roman" w:eastAsia="仿宋_GB2312" w:cs="Times New Roman"/>
          <w:color w:val="auto"/>
          <w:sz w:val="32"/>
          <w:szCs w:val="32"/>
          <w:lang w:val="en-US" w:eastAsia="zh-CN"/>
        </w:rPr>
        <w:t>培养社会主义法治思维；依法行使</w:t>
      </w:r>
      <w:r>
        <w:rPr>
          <w:rFonts w:hint="default" w:ascii="Times New Roman" w:hAnsi="Times New Roman" w:eastAsia="仿宋_GB2312" w:cs="Times New Roman"/>
          <w:color w:val="auto"/>
          <w:sz w:val="32"/>
          <w:szCs w:val="32"/>
        </w:rPr>
        <w:t>权利与</w:t>
      </w:r>
      <w:r>
        <w:rPr>
          <w:rFonts w:hint="default" w:ascii="Times New Roman" w:hAnsi="Times New Roman" w:eastAsia="仿宋_GB2312" w:cs="Times New Roman"/>
          <w:color w:val="auto"/>
          <w:sz w:val="32"/>
          <w:szCs w:val="32"/>
          <w:lang w:val="en-US" w:eastAsia="zh-CN"/>
        </w:rPr>
        <w:t>履行</w:t>
      </w:r>
      <w:r>
        <w:rPr>
          <w:rFonts w:hint="default" w:ascii="Times New Roman" w:hAnsi="Times New Roman" w:eastAsia="仿宋_GB2312" w:cs="Times New Roman"/>
          <w:color w:val="auto"/>
          <w:sz w:val="32"/>
          <w:szCs w:val="32"/>
        </w:rPr>
        <w:t>义务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不断提升法治素养</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color w:val="auto"/>
          <w:sz w:val="32"/>
          <w:szCs w:val="32"/>
        </w:rPr>
        <w:t>重点及难点</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重点：了解法律内涵；全面依法治国基本格局</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难点：培养社会主义法治思维；维护自身权利与尊重他人权利的统一</w:t>
      </w:r>
    </w:p>
    <w:p>
      <w:pPr>
        <w:keepNext w:val="0"/>
        <w:keepLines w:val="0"/>
        <w:pageBreakBefore w:val="0"/>
        <w:kinsoku/>
        <w:wordWrap/>
        <w:overflowPunct/>
        <w:topLinePunct w:val="0"/>
        <w:autoSpaceDE/>
        <w:autoSpaceDN/>
        <w:bidi w:val="0"/>
        <w:spacing w:line="520" w:lineRule="exact"/>
        <w:ind w:left="420" w:leftChars="200" w:firstLine="321" w:firstLineChars="1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本专题采取讲授、自主探究和课堂讨论相结合的教学方式。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讲授法：通过《民法典》的制定讲授我国社会主义法律体现了党的主张和人民意志的统一。党的十八届四中全会通过的中共中央关于全面推进依法治国若干重大问题的决定，第五次启动编纂民法典，以及在编纂中先后10次通过中国人大网公开征求意见，累计收到42.5万人提出的102万条意见和建议，充分体现了党的主张和人民意志的统一。</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自主探究：结合新闻报道总结当下社会生活中的一些违法行为，让学生了解偷拍、偷录、网络暴力、校园贷等都是</w:t>
      </w:r>
      <w:r>
        <w:rPr>
          <w:rFonts w:hint="default" w:ascii="Times New Roman" w:hAnsi="Times New Roman" w:eastAsia="仿宋_GB2312" w:cs="Times New Roman"/>
          <w:sz w:val="32"/>
          <w:szCs w:val="32"/>
          <w:lang w:val="en-US" w:eastAsia="zh-CN"/>
        </w:rPr>
        <w:t>法律</w:t>
      </w:r>
      <w:r>
        <w:rPr>
          <w:rFonts w:hint="default" w:ascii="Times New Roman" w:hAnsi="Times New Roman" w:eastAsia="仿宋_GB2312" w:cs="Times New Roman"/>
          <w:sz w:val="32"/>
          <w:szCs w:val="32"/>
        </w:rPr>
        <w:t>严厉禁止的行为，引导学生形成尊法、学法、守法、用法的法治信仰，激发学生自觉担当，推进依法治国建设的重要使命。</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实践活动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法律热点宣讲会；旁听法院庭审/观看法律案例教学视频；法律与我同行（</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学时）</w:t>
      </w:r>
    </w:p>
    <w:p>
      <w:pPr>
        <w:keepNext w:val="0"/>
        <w:keepLines w:val="0"/>
        <w:pageBreakBefore w:val="0"/>
        <w:kinsoku/>
        <w:wordWrap/>
        <w:overflowPunct/>
        <w:topLinePunct w:val="0"/>
        <w:autoSpaceDE/>
        <w:autoSpaceDN/>
        <w:bidi w:val="0"/>
        <w:spacing w:line="520" w:lineRule="exact"/>
        <w:ind w:firstLine="749" w:firstLineChars="233"/>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专题五  大学生的爱情与婚姻（2学时）</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教学目标</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明确两性关系及家庭生活中的道德，帮助大学生树立正确的家庭观与爱情观。</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教学内容</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第一节 </w:t>
      </w:r>
      <w:r>
        <w:rPr>
          <w:rFonts w:hint="default" w:ascii="Times New Roman" w:hAnsi="Times New Roman" w:eastAsia="仿宋_GB2312" w:cs="Times New Roman"/>
          <w:b/>
          <w:bCs/>
          <w:color w:val="auto"/>
          <w:sz w:val="32"/>
          <w:szCs w:val="32"/>
        </w:rPr>
        <w:t>树立正确的恋爱观（1学时）</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第二节 </w:t>
      </w:r>
      <w:r>
        <w:rPr>
          <w:rFonts w:hint="default" w:ascii="Times New Roman" w:hAnsi="Times New Roman" w:eastAsia="仿宋_GB2312" w:cs="Times New Roman"/>
          <w:b/>
          <w:bCs/>
          <w:color w:val="auto"/>
          <w:sz w:val="32"/>
          <w:szCs w:val="32"/>
        </w:rPr>
        <w:t>注重家庭、家教、家风（1学时）</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重点及难点</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重点：爱情的本质；树立正确的恋爱观、婚姻观</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难点：树立正确的恋爱观、婚姻观</w:t>
      </w:r>
    </w:p>
    <w:p>
      <w:pPr>
        <w:keepNext w:val="0"/>
        <w:keepLines w:val="0"/>
        <w:pageBreakBefore w:val="0"/>
        <w:kinsoku/>
        <w:wordWrap/>
        <w:overflowPunct/>
        <w:topLinePunct w:val="0"/>
        <w:autoSpaceDE/>
        <w:autoSpaceDN/>
        <w:bidi w:val="0"/>
        <w:spacing w:line="520" w:lineRule="exact"/>
        <w:ind w:left="420" w:leftChars="200" w:firstLine="321" w:firstLineChars="1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本专题采取讲授、课堂讨论和案例分析法相结合的教学方式。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讲授法：讲授周恩来与邓颖超、马克思与燕妮等古今中外典型的爱情故事，让学生认识到大学的恋爱不仅是为了感受爱情的美好，更要把爱情转换为一种让两个人变得更好的动力。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Style w:val="11"/>
          <w:rFonts w:hint="default" w:ascii="Times New Roman" w:hAnsi="Times New Roman" w:eastAsia="仿宋_GB2312" w:cs="Times New Roman"/>
          <w:caps w:val="0"/>
          <w:spacing w:val="0"/>
          <w:sz w:val="32"/>
          <w:szCs w:val="32"/>
        </w:rPr>
      </w:pPr>
      <w:r>
        <w:rPr>
          <w:rFonts w:hint="default" w:ascii="Times New Roman" w:hAnsi="Times New Roman" w:eastAsia="仿宋_GB2312" w:cs="Times New Roman"/>
          <w:sz w:val="32"/>
          <w:szCs w:val="32"/>
        </w:rPr>
        <w:t>自主探究法、讨论法：让学生关注并讨论与主题相关的社会热点事件，从这些正面或负面的事件中引导学生思考恋爱与婚姻家庭中应遵循什么道德原则？</w:t>
      </w:r>
      <w:r>
        <w:rPr>
          <w:rFonts w:hint="default" w:ascii="Times New Roman" w:hAnsi="Times New Roman" w:eastAsia="仿宋_GB2312" w:cs="Times New Roman"/>
          <w:sz w:val="32"/>
          <w:szCs w:val="32"/>
          <w:lang w:val="en-US" w:eastAsia="zh-CN"/>
        </w:rPr>
        <w:t>从而</w:t>
      </w:r>
      <w:r>
        <w:rPr>
          <w:rFonts w:hint="default" w:ascii="Times New Roman" w:hAnsi="Times New Roman" w:eastAsia="仿宋_GB2312" w:cs="Times New Roman"/>
          <w:sz w:val="32"/>
          <w:szCs w:val="32"/>
        </w:rPr>
        <w:t>认识到家庭美德不仅是获得幸福家庭生活的保障，也是形成社会和谐风气，提升社会道德整体水平的保证。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left"/>
        <w:textAlignment w:val="auto"/>
        <w:rPr>
          <w:rFonts w:hint="default" w:ascii="Times New Roman" w:hAnsi="Times New Roman" w:eastAsia="黑体" w:cs="Times New Roman"/>
          <w:sz w:val="32"/>
          <w:szCs w:val="32"/>
          <w:lang w:val="en-US" w:eastAsia="zh-CN"/>
        </w:rPr>
      </w:pPr>
      <w:r>
        <w:rPr>
          <w:rStyle w:val="11"/>
          <w:rFonts w:hint="eastAsia" w:ascii="Times New Roman" w:hAnsi="Times New Roman" w:eastAsia="黑体" w:cs="Times New Roman"/>
          <w:caps w:val="0"/>
          <w:spacing w:val="0"/>
          <w:sz w:val="32"/>
          <w:szCs w:val="32"/>
          <w:lang w:val="en-US" w:eastAsia="zh-CN"/>
        </w:rPr>
        <w:t>四</w:t>
      </w:r>
      <w:r>
        <w:rPr>
          <w:rStyle w:val="11"/>
          <w:rFonts w:hint="default" w:ascii="Times New Roman" w:hAnsi="Times New Roman" w:eastAsia="黑体" w:cs="Times New Roman"/>
          <w:caps w:val="0"/>
          <w:spacing w:val="0"/>
          <w:sz w:val="32"/>
          <w:szCs w:val="32"/>
        </w:rPr>
        <w:t>、</w:t>
      </w:r>
      <w:r>
        <w:rPr>
          <w:rStyle w:val="11"/>
          <w:rFonts w:hint="eastAsia" w:ascii="Times New Roman" w:hAnsi="Times New Roman" w:eastAsia="黑体" w:cs="Times New Roman"/>
          <w:caps w:val="0"/>
          <w:spacing w:val="0"/>
          <w:sz w:val="32"/>
          <w:szCs w:val="32"/>
          <w:lang w:val="en-US" w:eastAsia="zh-CN"/>
        </w:rPr>
        <w:t>实践教学方案</w:t>
      </w:r>
    </w:p>
    <w:p>
      <w:pPr>
        <w:spacing w:line="560" w:lineRule="exact"/>
        <w:ind w:firstLine="643" w:firstLineChars="200"/>
        <w:rPr>
          <w:rStyle w:val="11"/>
          <w:rFonts w:hint="eastAsia" w:ascii="楷体" w:hAnsi="楷体" w:eastAsia="楷体" w:cs="楷体_GB2312"/>
          <w:sz w:val="32"/>
          <w:szCs w:val="32"/>
          <w:lang w:val="en-US" w:eastAsia="zh-CN"/>
        </w:rPr>
      </w:pPr>
      <w:r>
        <w:rPr>
          <w:rStyle w:val="11"/>
          <w:rFonts w:hint="eastAsia" w:ascii="楷体" w:hAnsi="楷体" w:eastAsia="楷体" w:cs="楷体_GB2312"/>
          <w:sz w:val="32"/>
          <w:szCs w:val="32"/>
          <w:lang w:val="en-US" w:eastAsia="zh-CN"/>
        </w:rPr>
        <w:t>（一）实践教学的指导思想和基本原则</w:t>
      </w:r>
    </w:p>
    <w:p>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1.实践教学的指导思想</w:t>
      </w:r>
    </w:p>
    <w:p>
      <w:pPr>
        <w:spacing w:line="560" w:lineRule="exact"/>
        <w:ind w:firstLine="640" w:firstLineChars="200"/>
        <w:rPr>
          <w:rFonts w:hint="eastAsia" w:ascii="仿宋_GB2312" w:eastAsia="仿宋_GB2312"/>
          <w:b/>
          <w:bCs/>
          <w:sz w:val="32"/>
          <w:szCs w:val="32"/>
          <w:lang w:val="en-US" w:eastAsia="zh-CN"/>
        </w:rPr>
      </w:pPr>
      <w:r>
        <w:rPr>
          <w:rFonts w:hint="eastAsia" w:ascii="Times New Roman" w:hAnsi="Times New Roman" w:eastAsia="仿宋_GB2312" w:cs="Times New Roman"/>
          <w:kern w:val="0"/>
          <w:sz w:val="32"/>
          <w:szCs w:val="32"/>
          <w:lang w:val="en-US" w:eastAsia="zh-CN" w:bidi="ar"/>
        </w:rPr>
        <w:t>《思想道德与法治》不仅在于通过马克思主义理论的讲授将青年学子培养为担当民族复兴大任的时代新人，也是在引领青年在服务人民、奉献社会的过程中成就个人出彩人生。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val="en-US" w:eastAsia="zh-CN"/>
        </w:rPr>
        <w:t>2.基本</w:t>
      </w:r>
      <w:r>
        <w:rPr>
          <w:rFonts w:hint="eastAsia" w:ascii="仿宋_GB2312" w:eastAsia="仿宋_GB2312"/>
          <w:b/>
          <w:bCs/>
          <w:sz w:val="32"/>
          <w:szCs w:val="32"/>
        </w:rPr>
        <w:t>原则</w:t>
      </w:r>
    </w:p>
    <w:p>
      <w:pPr>
        <w:spacing w:line="56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（1）针对性原则。学生们的感情和思想观念丰富多彩，但缺乏稳定性，自发性、朴素性、盲目性和冲动性尤为突出。为此，教学实践性活动的选择，必须针对学生的思想实际来确定，不搞形式主义。 </w:t>
      </w:r>
    </w:p>
    <w:p>
      <w:pPr>
        <w:spacing w:line="56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（2）实效性原则。实践性教学可以使所学到的理论转化成大学生的世界观和方法论，成为他们的行动指南，内化为他们自身的品行。 </w:t>
      </w:r>
    </w:p>
    <w:p>
      <w:pPr>
        <w:spacing w:line="560" w:lineRule="exact"/>
        <w:ind w:firstLine="640" w:firstLineChars="200"/>
        <w:rPr>
          <w:rFonts w:hint="eastAsia" w:ascii="仿宋_GB2312" w:eastAsia="仿宋_GB2312"/>
          <w:b/>
          <w:bCs/>
          <w:sz w:val="32"/>
          <w:szCs w:val="32"/>
          <w:lang w:eastAsia="zh-CN"/>
        </w:rPr>
      </w:pPr>
      <w:r>
        <w:rPr>
          <w:rFonts w:hint="eastAsia" w:ascii="Times New Roman" w:hAnsi="Times New Roman" w:eastAsia="仿宋_GB2312" w:cs="Times New Roman"/>
          <w:kern w:val="0"/>
          <w:sz w:val="32"/>
          <w:szCs w:val="32"/>
          <w:lang w:val="en-US" w:eastAsia="zh-CN" w:bidi="ar"/>
        </w:rPr>
        <w:t>（3）时效性原则。随着我国改革开放不断发展和深化，西方的各种思潮不断涌入，不可避免地对学生的世界观、人生观和价值观带来冲击，甚至造成不良影响。因此，思想政治理论课教学中的社会实践要讲求实效性，实践活动要反映社会现实的发展，体现时代特征。</w:t>
      </w:r>
    </w:p>
    <w:p>
      <w:pPr>
        <w:spacing w:line="560" w:lineRule="exact"/>
        <w:ind w:firstLine="643" w:firstLineChars="200"/>
        <w:rPr>
          <w:rStyle w:val="11"/>
          <w:rFonts w:hint="eastAsia" w:ascii="楷体" w:hAnsi="楷体" w:eastAsia="楷体" w:cs="楷体_GB2312"/>
          <w:sz w:val="32"/>
          <w:szCs w:val="32"/>
          <w:lang w:val="en-US" w:eastAsia="zh-CN"/>
        </w:rPr>
      </w:pPr>
      <w:r>
        <w:rPr>
          <w:rStyle w:val="11"/>
          <w:rFonts w:hint="eastAsia" w:ascii="楷体" w:hAnsi="楷体" w:eastAsia="楷体" w:cs="楷体_GB2312"/>
          <w:sz w:val="32"/>
          <w:szCs w:val="32"/>
          <w:lang w:eastAsia="zh-CN"/>
        </w:rPr>
        <w:t>（</w:t>
      </w:r>
      <w:r>
        <w:rPr>
          <w:rStyle w:val="11"/>
          <w:rFonts w:hint="eastAsia" w:ascii="楷体" w:hAnsi="楷体" w:eastAsia="楷体" w:cs="楷体_GB2312"/>
          <w:sz w:val="32"/>
          <w:szCs w:val="32"/>
          <w:lang w:val="en-US" w:eastAsia="zh-CN"/>
        </w:rPr>
        <w:t>二</w:t>
      </w:r>
      <w:r>
        <w:rPr>
          <w:rStyle w:val="11"/>
          <w:rFonts w:hint="eastAsia" w:ascii="楷体" w:hAnsi="楷体" w:eastAsia="楷体" w:cs="楷体_GB2312"/>
          <w:sz w:val="32"/>
          <w:szCs w:val="32"/>
          <w:lang w:eastAsia="zh-CN"/>
        </w:rPr>
        <w:t>）</w:t>
      </w:r>
      <w:r>
        <w:rPr>
          <w:rStyle w:val="11"/>
          <w:rFonts w:hint="eastAsia" w:ascii="楷体" w:hAnsi="楷体" w:eastAsia="楷体" w:cs="楷体_GB2312"/>
          <w:sz w:val="32"/>
          <w:szCs w:val="32"/>
          <w:lang w:val="en-US" w:eastAsia="zh-CN"/>
        </w:rPr>
        <w:t>实践教学基本要求</w:t>
      </w:r>
    </w:p>
    <w:p>
      <w:pPr>
        <w:spacing w:line="56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1.制定实践教学大纲，丰富实践教学资源，持续开拓并维护实践教学基地，拓展实践教学形式，注重实践教学效果。</w:t>
      </w:r>
    </w:p>
    <w:p>
      <w:pPr>
        <w:spacing w:line="560" w:lineRule="exact"/>
        <w:ind w:firstLine="640" w:firstLineChars="200"/>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2.加强实践教学过程管理，做好实践教学过程组织、记录、宣传和总结工作，有效保障学生在实践教学中的安全。</w:t>
      </w:r>
    </w:p>
    <w:p>
      <w:pPr>
        <w:spacing w:line="560" w:lineRule="exact"/>
        <w:ind w:firstLine="640" w:firstLineChars="200"/>
        <w:rPr>
          <w:rStyle w:val="11"/>
          <w:rFonts w:hint="eastAsia" w:ascii="楷体" w:hAnsi="楷体" w:eastAsia="楷体" w:cs="楷体_GB2312"/>
          <w:sz w:val="32"/>
          <w:szCs w:val="32"/>
          <w:lang w:val="en-US" w:eastAsia="zh-CN"/>
        </w:rPr>
      </w:pPr>
      <w:r>
        <w:rPr>
          <w:rFonts w:hint="eastAsia" w:ascii="Times New Roman" w:hAnsi="Times New Roman" w:eastAsia="仿宋_GB2312" w:cs="Times New Roman"/>
          <w:kern w:val="0"/>
          <w:sz w:val="32"/>
          <w:szCs w:val="32"/>
          <w:lang w:val="en-US" w:eastAsia="zh-CN" w:bidi="ar"/>
        </w:rPr>
        <w:t>3.整理并保存实践教学归档材料。</w:t>
      </w:r>
    </w:p>
    <w:p>
      <w:pPr>
        <w:spacing w:line="560" w:lineRule="exact"/>
        <w:ind w:firstLine="643" w:firstLineChars="200"/>
        <w:rPr>
          <w:rStyle w:val="11"/>
          <w:rFonts w:hint="eastAsia" w:ascii="楷体" w:hAnsi="楷体" w:eastAsia="楷体" w:cs="楷体_GB2312"/>
          <w:sz w:val="32"/>
          <w:szCs w:val="32"/>
          <w:lang w:val="en-US" w:eastAsia="zh-CN"/>
        </w:rPr>
      </w:pPr>
      <w:r>
        <w:rPr>
          <w:rStyle w:val="11"/>
          <w:rFonts w:hint="eastAsia" w:ascii="楷体" w:hAnsi="楷体" w:eastAsia="楷体" w:cs="楷体_GB2312"/>
          <w:sz w:val="32"/>
          <w:szCs w:val="32"/>
          <w:lang w:val="en-US" w:eastAsia="zh-CN"/>
        </w:rPr>
        <w:t>（三）实践教学形式</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结合《思想道德与法治》课程内容，围绕所给主题参加社会实践并完成手抄报作品</w:t>
      </w:r>
      <w:r>
        <w:rPr>
          <w:rFonts w:hint="eastAsia" w:ascii="Times New Roman" w:hAnsi="Times New Roman" w:eastAsia="仿宋_GB2312" w:cs="Times New Roman"/>
          <w:kern w:val="0"/>
          <w:sz w:val="32"/>
          <w:szCs w:val="32"/>
          <w:lang w:val="en-US" w:eastAsia="zh-CN" w:bidi="ar"/>
        </w:rPr>
        <w:t>和实践报告</w:t>
      </w:r>
      <w:r>
        <w:rPr>
          <w:rFonts w:hint="default" w:ascii="Times New Roman" w:hAnsi="Times New Roman" w:eastAsia="仿宋_GB2312" w:cs="Times New Roman"/>
          <w:kern w:val="0"/>
          <w:sz w:val="32"/>
          <w:szCs w:val="32"/>
          <w:lang w:val="en-US" w:eastAsia="zh-CN" w:bidi="ar"/>
        </w:rPr>
        <w:t>。以下选题任选其一，呈现实践内容：</w:t>
      </w:r>
    </w:p>
    <w:p>
      <w:pPr>
        <w:spacing w:line="560" w:lineRule="exact"/>
        <w:ind w:firstLine="643" w:firstLineChars="200"/>
        <w:rPr>
          <w:rFonts w:hint="default" w:ascii="Times New Roman" w:hAnsi="Times New Roman" w:eastAsia="仿宋_GB2312" w:cs="Times New Roman"/>
          <w:b/>
          <w:bCs w:val="0"/>
          <w:kern w:val="0"/>
          <w:sz w:val="32"/>
          <w:szCs w:val="32"/>
          <w:lang w:val="en-US" w:eastAsia="zh-CN" w:bidi="ar"/>
        </w:rPr>
      </w:pPr>
      <w:r>
        <w:rPr>
          <w:rFonts w:hint="default" w:ascii="Times New Roman" w:hAnsi="Times New Roman" w:eastAsia="仿宋_GB2312" w:cs="Times New Roman"/>
          <w:b/>
          <w:bCs w:val="0"/>
          <w:kern w:val="0"/>
          <w:sz w:val="32"/>
          <w:szCs w:val="32"/>
          <w:lang w:val="en-US" w:eastAsia="zh-CN" w:bidi="ar"/>
        </w:rPr>
        <w:t>实践项目一：寻找身边的榜样——人物访谈</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伟大时代呼唤伟大精神，崇高事业需要榜样引领。习近平总书记在党的二十大报告中指出，要</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发挥党和国家功勋荣誉表彰的精神引领、典型示范作用，推动全社会见贤思齐、崇尚英雄、争做先锋</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。榜样的力量是无穷的，但榜样不只是伟人、名人，他同样存在于我们的身边，平凡且出众。</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请利用课余时间，寻访身边的榜样，通过面对面访谈，了解人物故事，汲取榜样力量。</w:t>
      </w:r>
    </w:p>
    <w:p>
      <w:pPr>
        <w:spacing w:line="560" w:lineRule="exact"/>
        <w:ind w:firstLine="643" w:firstLineChars="200"/>
        <w:rPr>
          <w:rFonts w:hint="default" w:ascii="Times New Roman" w:hAnsi="Times New Roman" w:eastAsia="仿宋_GB2312" w:cs="Times New Roman"/>
          <w:b/>
          <w:bCs/>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实践项目二：参与志愿服务 提升道德修养</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奉献、友爱、互助、进步</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志愿服务精神，是对中华民族传统美德的继承和发展。大学生要坚持知行合一，在实践中了解社会、奉献社会、服务社会，在服务中锻炼毅力、锤炼品格、提升道德修养。</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请利用课余时间，根据个人特长、专业特点等为同学、邻居、社区、社会提供志愿服务。</w:t>
      </w:r>
    </w:p>
    <w:p>
      <w:pPr>
        <w:spacing w:line="560" w:lineRule="exact"/>
        <w:ind w:firstLine="643" w:firstLineChars="200"/>
        <w:rPr>
          <w:rFonts w:hint="default" w:ascii="Times New Roman" w:hAnsi="Times New Roman" w:eastAsia="仿宋_GB2312" w:cs="Times New Roman"/>
          <w:b/>
          <w:bCs/>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实践项目三：青春飞扬 与法同行</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建设法治中国是中国人民的共同事业，人民既是法治的践行者，又是法治的受益者。人民权益要靠法律保障，法律权威要靠人民维护。在全面依法治国、建设法治中国的进程中，大学生要尊重和维护宪法权威，不断提升法治素养，以实际行动做尊法学法守法用法的模范。</w:t>
      </w:r>
    </w:p>
    <w:p>
      <w:pPr>
        <w:spacing w:line="560" w:lineRule="exact"/>
        <w:ind w:firstLine="640" w:firstLineChars="200"/>
        <w:rPr>
          <w:rStyle w:val="11"/>
          <w:rFonts w:hint="eastAsia" w:ascii="楷体" w:hAnsi="楷体" w:eastAsia="楷体" w:cs="楷体_GB2312"/>
          <w:sz w:val="32"/>
          <w:szCs w:val="32"/>
          <w:lang w:val="en-US" w:eastAsia="zh-CN"/>
        </w:rPr>
      </w:pPr>
      <w:r>
        <w:rPr>
          <w:rFonts w:hint="default" w:ascii="Times New Roman" w:hAnsi="Times New Roman" w:eastAsia="仿宋_GB2312" w:cs="Times New Roman"/>
          <w:kern w:val="0"/>
          <w:sz w:val="32"/>
          <w:szCs w:val="32"/>
          <w:lang w:val="en-US" w:eastAsia="zh-CN" w:bidi="ar"/>
        </w:rPr>
        <w:t>请利用课余时间，旁听法院庭审，参加普法宣传活动，或者其他与法相关的实践活动。</w:t>
      </w:r>
    </w:p>
    <w:p>
      <w:pPr>
        <w:spacing w:line="560" w:lineRule="exact"/>
        <w:ind w:firstLine="643" w:firstLineChars="200"/>
        <w:rPr>
          <w:rStyle w:val="11"/>
          <w:rFonts w:hint="eastAsia" w:ascii="楷体" w:hAnsi="楷体" w:eastAsia="楷体" w:cs="楷体_GB2312"/>
          <w:sz w:val="32"/>
          <w:szCs w:val="32"/>
          <w:lang w:val="en-US" w:eastAsia="zh-CN"/>
        </w:rPr>
      </w:pPr>
      <w:r>
        <w:rPr>
          <w:rStyle w:val="11"/>
          <w:rFonts w:hint="eastAsia" w:ascii="楷体" w:hAnsi="楷体" w:eastAsia="楷体" w:cs="楷体_GB2312"/>
          <w:sz w:val="32"/>
          <w:szCs w:val="32"/>
          <w:lang w:val="en-US" w:eastAsia="zh-CN"/>
        </w:rPr>
        <w:t>（四）实践教学考核</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1.考核内容：</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（1）学生在实践教学中的参与情况总结。</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（2）实践作品、实践报告完成情况。</w:t>
      </w:r>
    </w:p>
    <w:p>
      <w:pPr>
        <w:spacing w:line="560" w:lineRule="exact"/>
        <w:ind w:firstLine="640" w:firstLineChars="200"/>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2.考核标准：参见</w:t>
      </w:r>
      <w:r>
        <w:rPr>
          <w:rFonts w:hint="eastAsia" w:ascii="Times New Roman" w:hAnsi="Times New Roman" w:eastAsia="仿宋_GB2312" w:cs="Times New Roman"/>
          <w:kern w:val="0"/>
          <w:sz w:val="32"/>
          <w:szCs w:val="32"/>
          <w:lang w:val="en-US" w:eastAsia="zh-CN" w:bidi="ar"/>
        </w:rPr>
        <w:t>附件1</w:t>
      </w:r>
      <w:r>
        <w:rPr>
          <w:rFonts w:hint="default" w:ascii="Times New Roman" w:hAnsi="Times New Roman" w:eastAsia="仿宋_GB2312" w:cs="Times New Roman"/>
          <w:kern w:val="0"/>
          <w:sz w:val="32"/>
          <w:szCs w:val="32"/>
          <w:lang w:val="en-US" w:eastAsia="zh-CN" w:bidi="ar"/>
        </w:rPr>
        <w:t>实践</w:t>
      </w:r>
      <w:r>
        <w:rPr>
          <w:rFonts w:hint="eastAsia" w:ascii="Times New Roman" w:hAnsi="Times New Roman" w:eastAsia="仿宋_GB2312" w:cs="Times New Roman"/>
          <w:kern w:val="0"/>
          <w:sz w:val="32"/>
          <w:szCs w:val="32"/>
          <w:lang w:val="en-US" w:eastAsia="zh-CN" w:bidi="ar"/>
        </w:rPr>
        <w:t>作品、实践</w:t>
      </w:r>
      <w:r>
        <w:rPr>
          <w:rFonts w:hint="default" w:ascii="Times New Roman" w:hAnsi="Times New Roman" w:eastAsia="仿宋_GB2312" w:cs="Times New Roman"/>
          <w:kern w:val="0"/>
          <w:sz w:val="32"/>
          <w:szCs w:val="32"/>
          <w:lang w:val="en-US" w:eastAsia="zh-CN" w:bidi="ar"/>
        </w:rPr>
        <w:t>报告评分标准细则。</w:t>
      </w:r>
    </w:p>
    <w:p>
      <w:pPr>
        <w:spacing w:line="560" w:lineRule="exact"/>
        <w:ind w:firstLine="640" w:firstLineChars="200"/>
        <w:rPr>
          <w:rStyle w:val="11"/>
          <w:rFonts w:hint="eastAsia" w:ascii="Times New Roman" w:hAnsi="Times New Roman" w:eastAsia="黑体" w:cs="Times New Roman"/>
          <w:caps w:val="0"/>
          <w:spacing w:val="0"/>
          <w:sz w:val="32"/>
          <w:szCs w:val="32"/>
          <w:lang w:val="en-US" w:eastAsia="zh-CN"/>
        </w:rPr>
      </w:pPr>
      <w:r>
        <w:rPr>
          <w:rFonts w:hint="default" w:ascii="Times New Roman" w:hAnsi="Times New Roman" w:eastAsia="仿宋_GB2312" w:cs="Times New Roman"/>
          <w:kern w:val="0"/>
          <w:sz w:val="32"/>
          <w:szCs w:val="32"/>
          <w:lang w:val="en-US" w:eastAsia="zh-CN" w:bidi="ar"/>
        </w:rPr>
        <w:t>3.考核方法：根据以上考核内容考核情况，最终评定成绩。实践成绩占课程总评成绩的20%。</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eastAsia" w:ascii="Times New Roman" w:hAnsi="Times New Roman" w:eastAsia="黑体" w:cs="Times New Roman"/>
          <w:caps w:val="0"/>
          <w:spacing w:val="0"/>
          <w:sz w:val="32"/>
          <w:szCs w:val="32"/>
          <w:lang w:val="en-US" w:eastAsia="zh-CN"/>
        </w:rPr>
        <w:t>五</w:t>
      </w:r>
      <w:r>
        <w:rPr>
          <w:rStyle w:val="11"/>
          <w:rFonts w:hint="default" w:ascii="Times New Roman" w:hAnsi="Times New Roman" w:eastAsia="黑体" w:cs="Times New Roman"/>
          <w:caps w:val="0"/>
          <w:spacing w:val="0"/>
          <w:sz w:val="32"/>
          <w:szCs w:val="32"/>
        </w:rPr>
        <w:t>、学生考核与评价</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课程采用平时考查、期末考试与实践环节相结合的评价方式，既对学生必须掌握的基本知识、基本理论有基本考核，又能全面提高学生的道德实践能力。平时成绩(30%)考查学生的态度和素养，主要是针对学生学习过程评价，包括课堂表现、小组活动、作业、期中测试和课堂纪律五个方面；期末考试（50%）采用开卷笔试形式，以考查学生基础知识应用能力为主；实践成绩（20%）分需按要求完成实践作品并撰写报告，以考查学生综合运用、理论联系实际和创新思维能力。</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本课程有由期末成绩(50%)、平时成绩(30%)和实践成绩（20%）三个部分按百分制综合评定成绩，其中平时考查成绩包括课堂表现（40%）、小组活动（30%）、作业（10%）、期中测试（10%）和课堂纪律（10%）五个方面。</w:t>
      </w:r>
    </w:p>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课程目标考核权值分配</w:t>
      </w:r>
    </w:p>
    <w:tbl>
      <w:tblPr>
        <w:tblStyle w:val="8"/>
        <w:tblW w:w="6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02"/>
        <w:gridCol w:w="979"/>
        <w:gridCol w:w="903"/>
        <w:gridCol w:w="1002"/>
        <w:gridCol w:w="1123"/>
        <w:gridCol w:w="954"/>
        <w:gridCol w:w="1091"/>
        <w:gridCol w:w="1443"/>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74"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w:t>
            </w:r>
          </w:p>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w:t>
            </w:r>
          </w:p>
        </w:tc>
        <w:tc>
          <w:tcPr>
            <w:tcW w:w="4018"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教学环节</w:t>
            </w:r>
          </w:p>
        </w:tc>
        <w:tc>
          <w:tcPr>
            <w:tcW w:w="406"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74"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p>
        </w:tc>
        <w:tc>
          <w:tcPr>
            <w:tcW w:w="2384"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平时成绩（30%）</w:t>
            </w:r>
          </w:p>
        </w:tc>
        <w:tc>
          <w:tcPr>
            <w:tcW w:w="97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实践（20%）</w:t>
            </w:r>
          </w:p>
        </w:tc>
        <w:tc>
          <w:tcPr>
            <w:tcW w:w="6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期末（50%）</w:t>
            </w:r>
          </w:p>
        </w:tc>
        <w:tc>
          <w:tcPr>
            <w:tcW w:w="4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74"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课堂</w:t>
            </w:r>
          </w:p>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表现</w:t>
            </w: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小组活动</w:t>
            </w:r>
          </w:p>
        </w:tc>
        <w:tc>
          <w:tcPr>
            <w:tcW w:w="4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作业</w:t>
            </w: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期中测试</w:t>
            </w:r>
          </w:p>
        </w:tc>
        <w:tc>
          <w:tcPr>
            <w:tcW w:w="5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课堂</w:t>
            </w:r>
          </w:p>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纪律</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作品</w:t>
            </w: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报告</w:t>
            </w:r>
          </w:p>
        </w:tc>
        <w:tc>
          <w:tcPr>
            <w:tcW w:w="6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期末</w:t>
            </w:r>
          </w:p>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考试</w:t>
            </w:r>
          </w:p>
        </w:tc>
        <w:tc>
          <w:tcPr>
            <w:tcW w:w="406"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目标1</w:t>
            </w: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p>
        </w:tc>
        <w:tc>
          <w:tcPr>
            <w:tcW w:w="4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5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p>
        </w:tc>
        <w:tc>
          <w:tcPr>
            <w:tcW w:w="6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w:t>
            </w:r>
          </w:p>
        </w:tc>
        <w:tc>
          <w:tcPr>
            <w:tcW w:w="4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目标2</w:t>
            </w: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4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5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p>
        </w:tc>
        <w:tc>
          <w:tcPr>
            <w:tcW w:w="6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p>
        </w:tc>
        <w:tc>
          <w:tcPr>
            <w:tcW w:w="4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分值</w:t>
            </w: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w:t>
            </w:r>
          </w:p>
        </w:tc>
        <w:tc>
          <w:tcPr>
            <w:tcW w:w="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w:t>
            </w:r>
          </w:p>
        </w:tc>
        <w:tc>
          <w:tcPr>
            <w:tcW w:w="43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5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p>
        </w:tc>
        <w:tc>
          <w:tcPr>
            <w:tcW w:w="4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p>
        </w:tc>
        <w:tc>
          <w:tcPr>
            <w:tcW w:w="5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p>
        </w:tc>
        <w:tc>
          <w:tcPr>
            <w:tcW w:w="6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p>
        </w:tc>
        <w:tc>
          <w:tcPr>
            <w:tcW w:w="4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2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p>
        </w:tc>
      </w:tr>
    </w:tbl>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11"/>
          <w:rFonts w:hint="default" w:ascii="Times New Roman" w:hAnsi="Times New Roman" w:eastAsia="黑体" w:cs="Times New Roman"/>
          <w:caps w:val="0"/>
          <w:spacing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Style w:val="11"/>
          <w:rFonts w:hint="default" w:ascii="Times New Roman" w:hAnsi="Times New Roman" w:eastAsia="黑体" w:cs="Times New Roman"/>
          <w:caps w:val="0"/>
          <w:spacing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lang w:val="en-US" w:eastAsia="zh-CN"/>
        </w:rPr>
        <w:t>五</w:t>
      </w:r>
      <w:r>
        <w:rPr>
          <w:rStyle w:val="11"/>
          <w:rFonts w:hint="default" w:ascii="Times New Roman" w:hAnsi="Times New Roman" w:eastAsia="黑体" w:cs="Times New Roman"/>
          <w:caps w:val="0"/>
          <w:spacing w:val="0"/>
          <w:sz w:val="32"/>
          <w:szCs w:val="32"/>
        </w:rPr>
        <w:t>、教学实施与保障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每位教师可以根据不同的专业和班级实施教学内容，为方便安排更贴合学生的教学活动，做如下建议。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（一）教学实施理念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1.坚持立德树人宗旨，发挥思政课程的育人功能。</w:t>
      </w:r>
      <w:r>
        <w:rPr>
          <w:rFonts w:hint="default" w:ascii="Times New Roman" w:hAnsi="Times New Roman" w:eastAsia="仿宋_GB2312" w:cs="Times New Roman"/>
          <w:caps w:val="0"/>
          <w:spacing w:val="0"/>
          <w:sz w:val="32"/>
          <w:szCs w:val="32"/>
        </w:rPr>
        <w:t>要紧扣时代脉搏、密切联系学生实际，在加强教育的针对性和引导性上下功夫，坚持与时俱进，力争使教材更加符合教学规律和逻辑条理；努力做到理论联系实际，贯彻党的“二十大精神”，执行党十九大中央有关文件精神和教育部的要求，吸收我国在建设中国特色社会主义的伟大实践中的最新理论成果，充分反映我国高职院校近年在本课领域的研究成果。  </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2.注重学生</w:t>
      </w:r>
      <w:r>
        <w:rPr>
          <w:rStyle w:val="11"/>
          <w:rFonts w:hint="default" w:ascii="Times New Roman" w:hAnsi="Times New Roman" w:eastAsia="仿宋_GB2312" w:cs="Times New Roman"/>
          <w:caps w:val="0"/>
          <w:spacing w:val="0"/>
          <w:sz w:val="32"/>
          <w:szCs w:val="32"/>
          <w:lang w:eastAsia="zh-CN"/>
        </w:rPr>
        <w:t>特点</w:t>
      </w:r>
      <w:r>
        <w:rPr>
          <w:rStyle w:val="11"/>
          <w:rFonts w:hint="default" w:ascii="Times New Roman" w:hAnsi="Times New Roman" w:eastAsia="仿宋_GB2312" w:cs="Times New Roman"/>
          <w:caps w:val="0"/>
          <w:spacing w:val="0"/>
          <w:sz w:val="32"/>
          <w:szCs w:val="32"/>
        </w:rPr>
        <w:t>，加强思想政治实践养成。</w:t>
      </w:r>
      <w:r>
        <w:rPr>
          <w:rFonts w:hint="default" w:ascii="Times New Roman" w:hAnsi="Times New Roman" w:eastAsia="仿宋_GB2312" w:cs="Times New Roman"/>
          <w:caps w:val="0"/>
          <w:spacing w:val="0"/>
          <w:sz w:val="32"/>
          <w:szCs w:val="32"/>
        </w:rPr>
        <w:t>在讲授基本概念和内容时，应力求通俗易懂，准确明白；要突出重点、难点和关键内容；注重调动学生学习的主动性和积极性，培养学生的能力；教学过程中尊重学生的主体性，选择恰当的教育方法，反对注入式教学。采用多种教学手段和教学方法，创设情境、引导学生进入角色，启发诱导学生积极主动地参与教学活动并注意学生自学能力和分析问题、解决问题能力的培养；重视情感、态度、价值观的正确导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3.提升信息应用素养，探索教学方式多样化转变。</w:t>
      </w:r>
      <w:r>
        <w:rPr>
          <w:rFonts w:hint="default" w:ascii="Times New Roman" w:hAnsi="Times New Roman" w:eastAsia="仿宋_GB2312" w:cs="Times New Roman"/>
          <w:caps w:val="0"/>
          <w:spacing w:val="0"/>
          <w:sz w:val="32"/>
          <w:szCs w:val="32"/>
        </w:rPr>
        <w:t>教师要树立正确的信息化教学理念，注重现代信息技术在思政教学中的应用，努力实现思政教学与信息技术的深度融合，提高思政教学的实效。教师要充分利用媒体、 网络、人工智能、大数据、虚拟仿真等技术，依托慕课、微课、云教学平台等网络教学手段，利用翻转课堂、混合教学模式等构建真实、开放、交互、合作的教学环境。教师要指导学生充分利用各种信息资源，通过自主学习、合作学习和探究式学习提升学生的信息素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4.尊重学生个体差异，促进学生全面而个性化发展。</w:t>
      </w:r>
      <w:r>
        <w:rPr>
          <w:rFonts w:hint="default" w:ascii="Times New Roman" w:hAnsi="Times New Roman" w:eastAsia="仿宋_GB2312" w:cs="Times New Roman"/>
          <w:caps w:val="0"/>
          <w:spacing w:val="0"/>
          <w:sz w:val="32"/>
          <w:szCs w:val="32"/>
        </w:rPr>
        <w:t>尊重生源差异和个体差异，关注学生的情感，营造宽松、和谐、民主的教学氛围。与学生建立民主、融洽的交流和学习环境，鼓励他们在学习中大胆尝试，体验成就感、快乐感，让他们变被动学习为主动学习。满足学生的不同个性化需求，构建适合学生个性化学习和自主学习的教学模式，鼓励学生开展自主学习、合作学习和探究式学习，促进学生的全面发展和个性化发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（二）教学团队建设</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思政教师应有理想信念、有道德情操、有扎实学识、有仁爱之心；有高校教师资格，有思政类相关专业本科及以上学历；有扎实的学科专业知识和学科教学知识；有较强的实践能力、反思能力、信息化教学能力；能够有效实施思政教学，开展教学研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研室通过教学实施、过程监控、质量评价和持续改进，强化对教学过程的指导和督查，确保思政课程教学达成既定教学目标。学校应加强思政课程教学的日常组织运行与管理，定期开展课程建设水平和教学质量诊断与改进，建立健全巡课、听课、评教、评学等教学效能评价制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1</w:t>
      </w:r>
      <w:r>
        <w:rPr>
          <w:rStyle w:val="11"/>
          <w:rFonts w:hint="default" w:ascii="Times New Roman" w:hAnsi="Times New Roman" w:eastAsia="仿宋_GB2312" w:cs="Times New Roman"/>
          <w:caps w:val="0"/>
          <w:spacing w:val="0"/>
          <w:sz w:val="32"/>
          <w:szCs w:val="32"/>
          <w:lang w:eastAsia="zh-CN"/>
        </w:rPr>
        <w:t>.</w:t>
      </w:r>
      <w:r>
        <w:rPr>
          <w:rStyle w:val="11"/>
          <w:rFonts w:hint="default" w:ascii="Times New Roman" w:hAnsi="Times New Roman" w:eastAsia="仿宋_GB2312" w:cs="Times New Roman"/>
          <w:caps w:val="0"/>
          <w:spacing w:val="0"/>
          <w:sz w:val="32"/>
          <w:szCs w:val="32"/>
        </w:rPr>
        <w:t>教师专业能力提升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教师应主动适应教育发展的新形势，不断更新教育理念，创造性地探索新的教学模式；应主动适应本课程标准的要求，适应信息化环境下思政教学发展的需要，树立终身发展的理念，制定切实可行的发展计划。</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学校可建立科思政教师定期到行业、社会实践的制度，支持教师通过培训学习获得相关实践结业证书，提升教师 “双师”素质；定期对教师在教学理论、教学方法和教育技术等方面进行培训；鼓励教师申报科研课题和教学成果奖，提高教学研究能力；支持教师参加相关教学能力比赛，切实提升教师的教学科研水平。</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2.思政教师团队结构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caps w:val="0"/>
          <w:spacing w:val="0"/>
          <w:sz w:val="32"/>
          <w:szCs w:val="32"/>
        </w:rPr>
      </w:pPr>
      <w:r>
        <w:rPr>
          <w:rFonts w:hint="default" w:ascii="Times New Roman" w:hAnsi="Times New Roman" w:eastAsia="仿宋_GB2312" w:cs="Times New Roman"/>
          <w:caps w:val="0"/>
          <w:spacing w:val="0"/>
          <w:sz w:val="32"/>
          <w:szCs w:val="32"/>
        </w:rPr>
        <w:t>教研室团队成员分为老中青三代，80%为硕士研究生，均为</w:t>
      </w:r>
      <w:r>
        <w:rPr>
          <w:rFonts w:hint="default" w:ascii="Times New Roman" w:hAnsi="Times New Roman" w:eastAsia="仿宋_GB2312" w:cs="Times New Roman"/>
          <w:caps w:val="0"/>
          <w:spacing w:val="0"/>
          <w:sz w:val="32"/>
          <w:szCs w:val="32"/>
          <w:lang w:eastAsia="zh-CN"/>
        </w:rPr>
        <w:t>历史学</w:t>
      </w:r>
      <w:r>
        <w:rPr>
          <w:rFonts w:hint="default" w:ascii="Times New Roman" w:hAnsi="Times New Roman" w:eastAsia="仿宋_GB2312" w:cs="Times New Roman"/>
          <w:caps w:val="0"/>
          <w:spacing w:val="0"/>
          <w:sz w:val="32"/>
          <w:szCs w:val="32"/>
        </w:rPr>
        <w:t>、马克思主义理论及相关专业毕业。团队进行分工合作教学，相互协作、集体备课。以老带新、注重传承，为课程的持续发展以及课程建设贡献自己的力量。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学校应重视高等职业教育专科思政教师队伍建设，优化师资队伍年龄 、性别、 职称与学历结构 ，从整体上增强思政教师队伍的实力和竞争力。建立学科带头人制度，组建教师创新团队，形成教师之间相互学习的教研机制和专业发展机制，开展教师之间的合作教学与研究； 吸纳行业、企业人员，建立结构合理、 专兼融合的教师队伍。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（三）课程资源开发和使用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课程资源是高等职业教育专科思政课程实施的必要条件。课程资源主要包括文本资源、数字化资源、教学设备资源和特色资源。应根据本校思政课程特点，开发和利用这些资源。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1. 文本资源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文本资源是以文本形式存在的资源，除教材外还包括马克思主义理论文献资料、教师用书、练习题、参考读物等。教师选用文本资源应注意其政治性、实用性、职业性、时效性，及时结合最新文件更新教学观念、调整教学方式、补充教学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2.数字化资源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数字化资源的开发和利用是推动信息化教学的有力手段。教师应通过课程资源平台、思政教学类应用程序等获取和使用各类数字化资源（如公开课或教学比赛录像等），支持线上线下混合式教学模式，满足生源多样性及学生个性化学习的需求。学校应给予政策和经费支持，鼓励和支持教师开发职业教育在线精品课程以及具有校本、区域、特色的课程资源，确保课程目标的实现。</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3.教学设备资源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教学设备资源是保障高等职业教育专科思政课程实施的基础性条件。为思政课程教学配备必需的设备资源 （计算机、互联网 、智慧教室、VR实验室等），提供相应的软件、互联网宽带访问等智慧教学环境，为思政教师开展教育教学活动、丰富教学手段和方法、开发数字化课程资源创造必要条件。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4.特色资源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特色资源包括行业资源、红色资源和地方资源等。行业资源主要是指行业、专业特有的资源；红色资源主要是指中国革命道德为主的红色文化资源；地方资源主要是指与学生成长相关的家庭生活、学校生活、职业生活等方面的资源。教师要根据教学内容特点，合理开发和利用这些资源，丰富学生的思政学习体验； 同时要指导学生充分利用这些特色资源，将生活与学习有机地融合在一起。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楷体_GB2312" w:cs="Times New Roman"/>
          <w:sz w:val="32"/>
          <w:szCs w:val="32"/>
        </w:rPr>
      </w:pPr>
      <w:r>
        <w:rPr>
          <w:rStyle w:val="11"/>
          <w:rFonts w:hint="default" w:ascii="Times New Roman" w:hAnsi="Times New Roman" w:eastAsia="楷体_GB2312" w:cs="Times New Roman"/>
          <w:caps w:val="0"/>
          <w:spacing w:val="0"/>
          <w:sz w:val="32"/>
          <w:szCs w:val="32"/>
        </w:rPr>
        <w:t>（四）教学方法建议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aps w:val="0"/>
          <w:spacing w:val="0"/>
          <w:sz w:val="32"/>
          <w:szCs w:val="32"/>
        </w:rPr>
        <w:t>教师可根据不同</w:t>
      </w:r>
      <w:r>
        <w:rPr>
          <w:rFonts w:hint="default" w:ascii="Times New Roman" w:hAnsi="Times New Roman" w:eastAsia="仿宋_GB2312" w:cs="Times New Roman"/>
          <w:caps w:val="0"/>
          <w:spacing w:val="0"/>
          <w:sz w:val="32"/>
          <w:szCs w:val="32"/>
          <w:lang w:eastAsia="zh-CN"/>
        </w:rPr>
        <w:t>专题内容</w:t>
      </w:r>
      <w:r>
        <w:rPr>
          <w:rFonts w:hint="default" w:ascii="Times New Roman" w:hAnsi="Times New Roman" w:eastAsia="仿宋_GB2312" w:cs="Times New Roman"/>
          <w:caps w:val="0"/>
          <w:spacing w:val="0"/>
          <w:sz w:val="32"/>
          <w:szCs w:val="32"/>
        </w:rPr>
        <w:t>和不同情况选择合适的教学方法。充分利用多媒体教学、网络教学的优势，整理和收集教学视频资料，开发制作多媒体课件，编写课程的讲义、案例、习题等教学相关资料，建议交替使用以下教学方法。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1.理论授课：</w:t>
      </w:r>
      <w:r>
        <w:rPr>
          <w:rFonts w:hint="default" w:ascii="Times New Roman" w:hAnsi="Times New Roman" w:eastAsia="仿宋_GB2312" w:cs="Times New Roman"/>
          <w:caps w:val="0"/>
          <w:spacing w:val="0"/>
          <w:sz w:val="32"/>
          <w:szCs w:val="32"/>
        </w:rPr>
        <w:t>教师讲授和板书书写为主；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2.多媒体教学：</w:t>
      </w:r>
      <w:r>
        <w:rPr>
          <w:rFonts w:hint="default" w:ascii="Times New Roman" w:hAnsi="Times New Roman" w:eastAsia="仿宋_GB2312" w:cs="Times New Roman"/>
          <w:caps w:val="0"/>
          <w:spacing w:val="0"/>
          <w:sz w:val="32"/>
          <w:szCs w:val="32"/>
        </w:rPr>
        <w:t>适当运用多媒体进行视频资料演示，播放与教材内容相关的科教影视作品；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3.讨论教学：</w:t>
      </w:r>
      <w:r>
        <w:rPr>
          <w:rFonts w:hint="default" w:ascii="Times New Roman" w:hAnsi="Times New Roman" w:eastAsia="仿宋_GB2312" w:cs="Times New Roman"/>
          <w:caps w:val="0"/>
          <w:spacing w:val="0"/>
          <w:sz w:val="32"/>
          <w:szCs w:val="32"/>
        </w:rPr>
        <w:t>教师集中指导、学生分组讨论的方式进行，培养学生自主思考、与他人合作学习的能力。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caps w:val="0"/>
          <w:spacing w:val="0"/>
          <w:sz w:val="32"/>
          <w:szCs w:val="32"/>
        </w:rPr>
      </w:pPr>
      <w:r>
        <w:rPr>
          <w:rStyle w:val="11"/>
          <w:rFonts w:hint="default" w:ascii="Times New Roman" w:hAnsi="Times New Roman" w:eastAsia="仿宋_GB2312" w:cs="Times New Roman"/>
          <w:caps w:val="0"/>
          <w:spacing w:val="0"/>
          <w:sz w:val="32"/>
          <w:szCs w:val="32"/>
        </w:rPr>
        <w:t>4.实践教学：</w:t>
      </w:r>
      <w:r>
        <w:rPr>
          <w:rFonts w:hint="default" w:ascii="Times New Roman" w:hAnsi="Times New Roman" w:eastAsia="仿宋_GB2312" w:cs="Times New Roman"/>
          <w:caps w:val="0"/>
          <w:spacing w:val="0"/>
          <w:sz w:val="32"/>
          <w:szCs w:val="32"/>
        </w:rPr>
        <w:t>以每个班级分小组的形式完成，</w:t>
      </w:r>
      <w:r>
        <w:rPr>
          <w:rFonts w:hint="default" w:ascii="Times New Roman" w:hAnsi="Times New Roman" w:eastAsia="仿宋_GB2312" w:cs="Times New Roman"/>
          <w:caps w:val="0"/>
          <w:spacing w:val="0"/>
          <w:sz w:val="32"/>
          <w:szCs w:val="32"/>
          <w:lang w:eastAsia="zh-CN"/>
        </w:rPr>
        <w:t>完成实践作品</w:t>
      </w:r>
      <w:r>
        <w:rPr>
          <w:rFonts w:hint="default" w:ascii="Times New Roman" w:hAnsi="Times New Roman" w:eastAsia="仿宋_GB2312" w:cs="Times New Roman"/>
          <w:caps w:val="0"/>
          <w:spacing w:val="0"/>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黑体" w:cs="Times New Roman"/>
          <w:sz w:val="32"/>
          <w:szCs w:val="32"/>
        </w:rPr>
      </w:pPr>
      <w:r>
        <w:rPr>
          <w:rStyle w:val="11"/>
          <w:rFonts w:hint="default" w:ascii="Times New Roman" w:hAnsi="Times New Roman" w:eastAsia="黑体" w:cs="Times New Roman"/>
          <w:caps w:val="0"/>
          <w:spacing w:val="0"/>
          <w:sz w:val="32"/>
          <w:szCs w:val="32"/>
        </w:rPr>
        <w:t>六、授课进程与安排</w:t>
      </w:r>
    </w:p>
    <w:tbl>
      <w:tblPr>
        <w:tblStyle w:val="8"/>
        <w:tblW w:w="85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09"/>
        <w:gridCol w:w="5217"/>
        <w:gridCol w:w="951"/>
        <w:gridCol w:w="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校历</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周次</w:t>
            </w:r>
          </w:p>
        </w:tc>
        <w:tc>
          <w:tcPr>
            <w:tcW w:w="80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时数</w:t>
            </w:r>
          </w:p>
        </w:tc>
        <w:tc>
          <w:tcPr>
            <w:tcW w:w="5217"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教学内容安排</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（写明章、节、实验项目名称）</w:t>
            </w:r>
          </w:p>
        </w:tc>
        <w:tc>
          <w:tcPr>
            <w:tcW w:w="951"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教学</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形式</w:t>
            </w:r>
          </w:p>
        </w:tc>
        <w:tc>
          <w:tcPr>
            <w:tcW w:w="854"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执行</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52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 xml:space="preserve">绪论 大学与新时代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 xml:space="preserve">.新征程，上大学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二.新时代，新使命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三.老朋友，新认识：立德树人的关键课程——思政课</w:t>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讲授、讨论</w:t>
            </w: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w:t>
            </w:r>
          </w:p>
        </w:tc>
        <w:tc>
          <w:tcPr>
            <w:tcW w:w="52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专题一</w:t>
            </w:r>
            <w:r>
              <w:rPr>
                <w:rFonts w:hint="eastAsia"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青春人生与理想信念</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一.人生与人生观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1.人的本质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2.人生观的主要内容</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二.创造有价值的人生</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1.人生的自我价值和社会价值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2.人生价值的标准与评价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3.成就出彩人生</w:t>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讲授、讨论</w:t>
            </w: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w:t>
            </w:r>
          </w:p>
        </w:tc>
        <w:tc>
          <w:tcPr>
            <w:tcW w:w="52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三.生命需要理想支撑</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1.理想与信念的内涵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2.崇高的理想信念</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3.为实现中国梦注入青春能量</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专题二</w:t>
            </w:r>
            <w:r>
              <w:rPr>
                <w:rFonts w:hint="eastAsia" w:ascii="Times New Roman" w:hAnsi="Times New Roman" w:eastAsia="仿宋_GB2312" w:cs="Times New Roman"/>
                <w:b/>
                <w:sz w:val="28"/>
                <w:szCs w:val="28"/>
                <w:highlight w:val="none"/>
                <w:lang w:val="en-US" w:eastAsia="zh-CN"/>
              </w:rPr>
              <w:t xml:space="preserve"> </w:t>
            </w:r>
            <w:r>
              <w:rPr>
                <w:rFonts w:hint="default" w:ascii="Times New Roman" w:hAnsi="Times New Roman" w:eastAsia="仿宋_GB2312" w:cs="Times New Roman"/>
                <w:b/>
                <w:sz w:val="28"/>
                <w:szCs w:val="28"/>
                <w:highlight w:val="none"/>
              </w:rPr>
              <w:t>忠诚爱国与公民责任</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一.中国精神是兴国强国之魂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1.中国精神的丰富内涵</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2.实现中国梦必须弘扬中国精神</w:t>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讲授、讨论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3"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sz w:val="28"/>
                <w:szCs w:val="28"/>
                <w:highlight w:val="none"/>
                <w:lang w:val="en-US" w:eastAsia="zh-CN"/>
              </w:rPr>
              <w:t>4</w:t>
            </w:r>
          </w:p>
        </w:tc>
        <w:tc>
          <w:tcPr>
            <w:tcW w:w="52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二.做新时代的忠诚爱国者</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1.坚持爱国爱党爱社会主义相统一</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2.维护祖国统一和民族团结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3.尊重和传承中华民族历史文化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4.坚持立足</w:t>
            </w:r>
            <w:r>
              <w:rPr>
                <w:rFonts w:hint="default" w:ascii="Times New Roman" w:hAnsi="Times New Roman" w:eastAsia="仿宋_GB2312" w:cs="Times New Roman"/>
                <w:sz w:val="28"/>
                <w:szCs w:val="28"/>
                <w:lang w:eastAsia="zh-CN"/>
              </w:rPr>
              <w:t>中国</w:t>
            </w:r>
            <w:r>
              <w:rPr>
                <w:rFonts w:hint="default" w:ascii="Times New Roman" w:hAnsi="Times New Roman" w:eastAsia="仿宋_GB2312" w:cs="Times New Roman"/>
                <w:sz w:val="28"/>
                <w:szCs w:val="28"/>
              </w:rPr>
              <w:t>又面向世界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三.让改革创新成为青春远航的动力</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1.改革创新是历史和时代的要求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lang w:val="en-US" w:eastAsia="zh-CN"/>
              </w:rPr>
              <w:t>2.做改革创新生力军</w:t>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w:t>
            </w:r>
          </w:p>
        </w:tc>
        <w:tc>
          <w:tcPr>
            <w:tcW w:w="52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四.坚定和践行社会主义核心价值观</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1.了解基本内涵，坚定价值观自信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2.扣好人生的扣子，成为时代新人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sz w:val="28"/>
                <w:szCs w:val="28"/>
              </w:rPr>
              <w:t>专题三</w:t>
            </w:r>
            <w:r>
              <w:rPr>
                <w:rFonts w:hint="eastAsia" w:ascii="Times New Roman" w:hAnsi="Times New Roman" w:eastAsia="仿宋_GB2312" w:cs="Times New Roman"/>
                <w:b/>
                <w:sz w:val="28"/>
                <w:szCs w:val="28"/>
                <w:lang w:val="en-US" w:eastAsia="zh-CN"/>
              </w:rPr>
              <w:t xml:space="preserve"> </w:t>
            </w:r>
            <w:r>
              <w:rPr>
                <w:rFonts w:hint="default" w:ascii="Times New Roman" w:hAnsi="Times New Roman" w:eastAsia="仿宋_GB2312" w:cs="Times New Roman"/>
                <w:b/>
                <w:sz w:val="28"/>
                <w:szCs w:val="28"/>
              </w:rPr>
              <w:t>道德传承与公民素养</w:t>
            </w:r>
            <w:r>
              <w:rPr>
                <w:rFonts w:hint="default" w:ascii="Times New Roman" w:hAnsi="Times New Roman" w:eastAsia="仿宋_GB2312" w:cs="Times New Roman"/>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一</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立身兴国之本——道德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1.道德综述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2.社会主义道德的核心和原则</w:t>
            </w:r>
            <w:r>
              <w:rPr>
                <w:rFonts w:hint="default" w:ascii="Times New Roman" w:hAnsi="Times New Roman" w:eastAsia="仿宋_GB2312" w:cs="Times New Roman"/>
                <w:sz w:val="28"/>
                <w:szCs w:val="28"/>
              </w:rPr>
              <w:tab/>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w:t>
            </w:r>
          </w:p>
        </w:tc>
        <w:tc>
          <w:tcPr>
            <w:tcW w:w="52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二.吸</w:t>
            </w:r>
            <w:r>
              <w:rPr>
                <w:rFonts w:hint="default" w:ascii="Times New Roman" w:hAnsi="Times New Roman" w:eastAsia="仿宋_GB2312" w:cs="Times New Roman"/>
                <w:sz w:val="28"/>
                <w:szCs w:val="28"/>
                <w:lang w:val="en-US" w:eastAsia="zh-CN"/>
              </w:rPr>
              <w:t>收</w:t>
            </w:r>
            <w:r>
              <w:rPr>
                <w:rFonts w:hint="default" w:ascii="Times New Roman" w:hAnsi="Times New Roman" w:eastAsia="仿宋_GB2312" w:cs="Times New Roman"/>
                <w:sz w:val="28"/>
                <w:szCs w:val="28"/>
              </w:rPr>
              <w:t xml:space="preserve">借鉴优秀道德成果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1.传承中华传统美德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2.借鉴人类文明优秀道德成果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3.发扬中国革命道德</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三.</w:t>
            </w:r>
            <w:r>
              <w:rPr>
                <w:rFonts w:hint="default" w:ascii="Times New Roman" w:hAnsi="Times New Roman" w:eastAsia="仿宋_GB2312" w:cs="Times New Roman"/>
                <w:color w:val="auto"/>
                <w:sz w:val="28"/>
                <w:szCs w:val="28"/>
                <w:lang w:val="en-US" w:eastAsia="zh-CN"/>
              </w:rPr>
              <w:t>社会生活与公共秩序</w:t>
            </w:r>
            <w:r>
              <w:rPr>
                <w:rFonts w:hint="default" w:ascii="Times New Roman" w:hAnsi="Times New Roman" w:eastAsia="仿宋_GB2312"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1.公共生活的重要性</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2.培养公德意识</w:t>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w:t>
            </w:r>
          </w:p>
        </w:tc>
        <w:tc>
          <w:tcPr>
            <w:tcW w:w="5217"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向上向善，知行合一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专题四</w:t>
            </w:r>
            <w:r>
              <w:rPr>
                <w:rFonts w:hint="eastAsia" w:ascii="Times New Roman" w:hAnsi="Times New Roman" w:eastAsia="仿宋_GB2312" w:cs="Times New Roman"/>
                <w:b/>
                <w:sz w:val="28"/>
                <w:szCs w:val="28"/>
                <w:highlight w:val="none"/>
                <w:lang w:val="en-US" w:eastAsia="zh-CN"/>
              </w:rPr>
              <w:t xml:space="preserve"> </w:t>
            </w:r>
            <w:r>
              <w:rPr>
                <w:rFonts w:hint="default" w:ascii="Times New Roman" w:hAnsi="Times New Roman" w:eastAsia="仿宋_GB2312" w:cs="Times New Roman"/>
                <w:b/>
                <w:sz w:val="28"/>
                <w:szCs w:val="28"/>
                <w:highlight w:val="none"/>
              </w:rPr>
              <w:t xml:space="preserve">依法治国与公民素养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法律内涵与法律运行</w:t>
            </w:r>
            <w:r>
              <w:rPr>
                <w:rFonts w:hint="default" w:ascii="Times New Roman" w:hAnsi="Times New Roman" w:eastAsia="仿宋_GB2312" w:cs="Times New Roman"/>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1.法律的本质</w:t>
            </w:r>
            <w:r>
              <w:rPr>
                <w:rFonts w:hint="default" w:ascii="Times New Roman" w:hAnsi="Times New Roman" w:eastAsia="仿宋_GB2312" w:cs="Times New Roman"/>
                <w:sz w:val="28"/>
                <w:szCs w:val="28"/>
                <w:highlight w:val="none"/>
                <w:lang w:val="en-US" w:eastAsia="zh-CN"/>
              </w:rPr>
              <w:t xml:space="preserve">   </w:t>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w:t>
            </w:r>
          </w:p>
        </w:tc>
        <w:tc>
          <w:tcPr>
            <w:tcW w:w="52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一</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法律内涵与法律运行</w:t>
            </w:r>
            <w:r>
              <w:rPr>
                <w:rFonts w:hint="default" w:ascii="Times New Roman" w:hAnsi="Times New Roman" w:eastAsia="仿宋_GB2312" w:cs="Times New Roman"/>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2.法律的运行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二.理解宪法地位</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维护宪法权威   </w:t>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w:t>
            </w: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4</w:t>
            </w:r>
          </w:p>
        </w:tc>
        <w:tc>
          <w:tcPr>
            <w:tcW w:w="52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三</w:t>
            </w:r>
            <w:r>
              <w:rPr>
                <w:rFonts w:hint="default"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统筹推进全面依法治国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1.全面依法治国的价值遵循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落实全面依法治国的基本格局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四</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rPr>
              <w:t>培养法治思维 提升法治素养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auto"/>
                <w:sz w:val="28"/>
                <w:szCs w:val="28"/>
                <w:highlight w:val="none"/>
                <w:lang w:val="en-US" w:eastAsia="zh-CN"/>
              </w:rPr>
              <w:t>1.培养社会主义法治思维</w:t>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w:t>
            </w: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74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w:t>
            </w:r>
          </w:p>
        </w:tc>
        <w:tc>
          <w:tcPr>
            <w:tcW w:w="8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lang w:val="en-US" w:eastAsia="zh-CN"/>
              </w:rPr>
              <w:t>4</w:t>
            </w:r>
          </w:p>
        </w:tc>
        <w:tc>
          <w:tcPr>
            <w:tcW w:w="52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四．</w:t>
            </w:r>
            <w:r>
              <w:rPr>
                <w:rFonts w:hint="default" w:ascii="Times New Roman" w:hAnsi="Times New Roman" w:eastAsia="仿宋_GB2312" w:cs="Times New Roman"/>
                <w:sz w:val="28"/>
                <w:szCs w:val="28"/>
                <w:highlight w:val="none"/>
              </w:rPr>
              <w:t>培养法治思维 提升法治素养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2.依法行使权利与履行义务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3.不断提升法治素养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专题五</w:t>
            </w:r>
            <w:r>
              <w:rPr>
                <w:rFonts w:hint="eastAsia" w:ascii="Times New Roman" w:hAnsi="Times New Roman" w:eastAsia="仿宋_GB2312" w:cs="Times New Roman"/>
                <w:b/>
                <w:sz w:val="28"/>
                <w:szCs w:val="28"/>
                <w:highlight w:val="none"/>
                <w:lang w:val="en-US" w:eastAsia="zh-CN"/>
              </w:rPr>
              <w:t xml:space="preserve"> </w:t>
            </w:r>
            <w:r>
              <w:rPr>
                <w:rFonts w:hint="default" w:ascii="Times New Roman" w:hAnsi="Times New Roman" w:eastAsia="仿宋_GB2312" w:cs="Times New Roman"/>
                <w:b/>
                <w:sz w:val="28"/>
                <w:szCs w:val="28"/>
                <w:highlight w:val="none"/>
              </w:rPr>
              <w:t xml:space="preserve">大学生的爱情与婚姻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一</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highlight w:val="none"/>
              </w:rPr>
              <w:t>树立正确的恋爱观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highlight w:val="none"/>
              </w:rPr>
              <w:t>二.注重家庭、家教、家风</w:t>
            </w:r>
          </w:p>
        </w:tc>
        <w:tc>
          <w:tcPr>
            <w:tcW w:w="95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讲授、讨论</w:t>
            </w:r>
          </w:p>
        </w:tc>
        <w:tc>
          <w:tcPr>
            <w:tcW w:w="85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p>
        </w:tc>
      </w:tr>
    </w:tbl>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right="0" w:firstLine="643" w:firstLineChars="200"/>
        <w:jc w:val="both"/>
        <w:textAlignment w:val="auto"/>
        <w:rPr>
          <w:rFonts w:hint="default" w:ascii="Times New Roman" w:hAnsi="Times New Roman" w:eastAsia="仿宋_GB2312" w:cs="Times New Roman"/>
          <w:sz w:val="32"/>
          <w:szCs w:val="32"/>
        </w:rPr>
      </w:pPr>
      <w:r>
        <w:rPr>
          <w:rStyle w:val="11"/>
          <w:rFonts w:hint="default" w:ascii="Times New Roman" w:hAnsi="Times New Roman" w:eastAsia="仿宋_GB2312" w:cs="Times New Roman"/>
          <w:caps w:val="0"/>
          <w:spacing w:val="0"/>
          <w:sz w:val="32"/>
          <w:szCs w:val="32"/>
        </w:rPr>
        <w:t>附：参考书籍推荐</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1.推荐教材</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[1]本书编写组编.《思想道德与法治》，2023年版，高等教育出版社（马克思主义理论研究和建设工程重点教材）</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2.参考资料</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[1]毛泽东.《为人民服务》，《毛泽东选集》第3卷，人民出版社1991年版</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[2]邓小平.《用坚定的信念把人民团结起来》，《邓小平文选》第3卷，人民出版社1993年版</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[3]马克思.《青年在选择职业时的考虑》，《马克思恩格斯全集》第1卷，人民出版社1995年版。</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[4]习近平.高举中国特色社会主义伟大旗帜 为全面建设社会主义现代化国家而团结奋斗——在中国共产党第二十次全国代表大会上的报告[M].北京：人民出版社，2022.</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[5]习近平在瞻仰延安革命纪念地时强调：弘扬伟大建党精神和延安精神 为实现党的二十大提出的目标任务而团结奋斗[N].人民日报，2022-10-28（1）.</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[6]习近平.在庆祝中国共产党成立100周年大会上的讲话[M].北京：人民出版社，2021.</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[7]习近平.《人民有信仰，民族有希望，国家有力量》，《习近平谈治国理政》第2卷，外文出版社2017年版</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[8]习近平.《注重家庭，注重家教，注重家风》，《习近平谈治国理政》第2卷，外文出版社2017年版</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[9]习近平：《培育和弘扬社会主义核心价值观》，《习近平谈治国理政》第1卷，外文出版社2014年版</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[10]《中共中央关于党的百年奋斗重大成就和历史经验的决议》辅导读本[M].北京：人民出版社，2021.</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[11]《中华人民共和国民法典》.中国法制出版社，2020年版</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[12]中华人民共和国国务院新闻办公室.新时代的中国青年[M].北京：人民出版社，2022.</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[13]中共中央文献研究室.《习近平关于社会主义文化建设论述摘编》，中央文献出版社2017年版</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[14][美]弗洛姆：《爱的艺术》，上海译文出版社2011年</w:t>
      </w: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t>[15]辜鸿铭.《中国人的精神》，陕西师范大学出版社2011年</w:t>
      </w:r>
    </w:p>
    <w:p>
      <w:pPr>
        <w:rPr>
          <w:rStyle w:val="11"/>
          <w:rFonts w:hint="default" w:ascii="Times New Roman" w:hAnsi="Times New Roman" w:eastAsia="仿宋_GB2312" w:cs="Times New Roman"/>
          <w:b w:val="0"/>
          <w:bCs/>
          <w:caps w:val="0"/>
          <w:spacing w:val="0"/>
          <w:sz w:val="32"/>
          <w:szCs w:val="32"/>
        </w:rPr>
      </w:pPr>
      <w:r>
        <w:rPr>
          <w:rStyle w:val="11"/>
          <w:rFonts w:hint="default" w:ascii="Times New Roman" w:hAnsi="Times New Roman" w:eastAsia="仿宋_GB2312" w:cs="Times New Roman"/>
          <w:b w:val="0"/>
          <w:bCs/>
          <w:caps w:val="0"/>
          <w:spacing w:val="0"/>
          <w:sz w:val="32"/>
          <w:szCs w:val="32"/>
        </w:rPr>
        <w:br w:type="page"/>
      </w:r>
    </w:p>
    <w:p>
      <w:pPr>
        <w:rPr>
          <w:rStyle w:val="11"/>
          <w:rFonts w:hint="default" w:ascii="Times New Roman" w:hAnsi="Times New Roman" w:eastAsia="仿宋_GB2312" w:cs="Times New Roman"/>
          <w:b w:val="0"/>
          <w:bCs/>
          <w:caps w:val="0"/>
          <w:spacing w:val="0"/>
          <w:sz w:val="32"/>
          <w:szCs w:val="32"/>
          <w:lang w:val="en-US" w:eastAsia="zh-CN"/>
        </w:rPr>
      </w:pPr>
      <w:r>
        <w:rPr>
          <w:rStyle w:val="11"/>
          <w:rFonts w:hint="eastAsia" w:ascii="Times New Roman" w:hAnsi="Times New Roman" w:eastAsia="仿宋_GB2312" w:cs="Times New Roman"/>
          <w:b w:val="0"/>
          <w:bCs/>
          <w:caps w:val="0"/>
          <w:spacing w:val="0"/>
          <w:sz w:val="32"/>
          <w:szCs w:val="32"/>
          <w:lang w:val="en-US" w:eastAsia="zh-CN"/>
        </w:rPr>
        <w:t>附件1</w:t>
      </w:r>
    </w:p>
    <w:p>
      <w:pPr>
        <w:rPr>
          <w:szCs w:val="21"/>
        </w:rPr>
      </w:pPr>
      <w:r>
        <w:rPr>
          <w:szCs w:val="21"/>
        </w:rPr>
        <w:t>归档号：</w:t>
      </w:r>
    </w:p>
    <w:p>
      <w:pPr>
        <w:rPr>
          <w:sz w:val="24"/>
          <w:szCs w:val="32"/>
        </w:rPr>
      </w:pPr>
      <w:r>
        <w:rPr>
          <w:sz w:val="24"/>
          <w:szCs w:val="32"/>
        </w:rPr>
        <w:t xml:space="preserve">               </w:t>
      </w:r>
    </w:p>
    <w:p>
      <w:pPr>
        <w:rPr>
          <w:sz w:val="24"/>
          <w:szCs w:val="32"/>
        </w:rPr>
      </w:pPr>
      <w:r>
        <w:rPr>
          <w:sz w:val="24"/>
          <w:szCs w:val="32"/>
        </w:rPr>
        <w:t xml:space="preserve">                                </w:t>
      </w:r>
    </w:p>
    <w:p>
      <w:pPr>
        <w:jc w:val="center"/>
        <w:rPr>
          <w:sz w:val="96"/>
          <w:szCs w:val="160"/>
        </w:rPr>
      </w:pPr>
      <w:r>
        <w:fldChar w:fldCharType="begin"/>
      </w:r>
      <w:r>
        <w:instrText xml:space="preserve"> INCLUDEPICTURE "C:\\Users\\Administrator\\Documents\\Tencent Files\\544951845\\Image\\C2C\\VX%@WK2U`H2ONH9KDNULJIT.jpg" \* MERGEFORMATINET </w:instrText>
      </w:r>
      <w:r>
        <w:fldChar w:fldCharType="separate"/>
      </w:r>
      <w:r>
        <w:pict>
          <v:shape id="_x0000_i1025" o:spt="75" type="#_x0000_t75" style="height:79.5pt;width:309.75pt;" filled="f" stroked="f" coordsize="21600,21600">
            <v:path/>
            <v:fill on="f" focussize="0,0"/>
            <v:stroke on="f"/>
            <v:imagedata r:id="rId5" o:title="VX%@WK2U`H2ONH9KDNULJIT"/>
            <o:lock v:ext="edit" aspectratio="t"/>
            <w10:wrap type="none"/>
            <w10:anchorlock/>
          </v:shape>
        </w:pict>
      </w:r>
      <w:r>
        <w:fldChar w:fldCharType="end"/>
      </w:r>
    </w:p>
    <w:p>
      <w:pPr>
        <w:jc w:val="center"/>
        <w:rPr>
          <w:sz w:val="72"/>
          <w:szCs w:val="72"/>
        </w:rPr>
      </w:pPr>
    </w:p>
    <w:p>
      <w:pPr>
        <w:jc w:val="center"/>
        <w:rPr>
          <w:sz w:val="72"/>
          <w:szCs w:val="72"/>
        </w:rPr>
      </w:pPr>
      <w:r>
        <w:rPr>
          <w:sz w:val="72"/>
          <w:szCs w:val="72"/>
        </w:rPr>
        <w:t>思想政治理论课</w:t>
      </w:r>
    </w:p>
    <w:p>
      <w:pPr>
        <w:jc w:val="center"/>
        <w:rPr>
          <w:sz w:val="72"/>
          <w:szCs w:val="72"/>
        </w:rPr>
      </w:pPr>
      <w:r>
        <w:rPr>
          <w:sz w:val="72"/>
          <w:szCs w:val="72"/>
        </w:rPr>
        <w:t>实践报告</w:t>
      </w:r>
    </w:p>
    <w:p>
      <w:pPr>
        <w:jc w:val="center"/>
        <w:rPr>
          <w:sz w:val="72"/>
          <w:szCs w:val="144"/>
        </w:rPr>
      </w:pPr>
    </w:p>
    <w:p>
      <w:pPr>
        <w:jc w:val="center"/>
        <w:rPr>
          <w:sz w:val="72"/>
          <w:szCs w:val="144"/>
        </w:rPr>
      </w:pPr>
      <w:r>
        <w:rPr>
          <w:sz w:val="72"/>
          <w:szCs w:val="144"/>
        </w:rPr>
        <w:t>（20  —20  第  学期）</w:t>
      </w:r>
    </w:p>
    <w:p>
      <w:pPr>
        <w:spacing w:line="520" w:lineRule="exact"/>
        <w:ind w:firstLine="2100" w:firstLineChars="750"/>
        <w:rPr>
          <w:sz w:val="28"/>
          <w:szCs w:val="28"/>
        </w:rPr>
      </w:pPr>
    </w:p>
    <w:p>
      <w:pPr>
        <w:spacing w:line="520" w:lineRule="exact"/>
        <w:ind w:firstLine="2100" w:firstLineChars="750"/>
        <w:rPr>
          <w:sz w:val="28"/>
          <w:szCs w:val="28"/>
        </w:rPr>
      </w:pPr>
    </w:p>
    <w:p>
      <w:pPr>
        <w:spacing w:line="520" w:lineRule="exact"/>
        <w:ind w:firstLine="2100" w:firstLineChars="750"/>
        <w:rPr>
          <w:sz w:val="28"/>
          <w:szCs w:val="28"/>
        </w:rPr>
      </w:pPr>
    </w:p>
    <w:p>
      <w:pPr>
        <w:spacing w:line="600" w:lineRule="exact"/>
        <w:ind w:left="2205" w:leftChars="1050"/>
        <w:jc w:val="left"/>
        <w:rPr>
          <w:sz w:val="36"/>
          <w:szCs w:val="36"/>
          <w:u w:val="single"/>
        </w:rPr>
      </w:pPr>
      <w:r>
        <w:rPr>
          <w:sz w:val="36"/>
          <w:szCs w:val="36"/>
        </w:rPr>
        <w:t>课程名称：</w:t>
      </w:r>
      <w:r>
        <w:rPr>
          <w:sz w:val="36"/>
          <w:szCs w:val="36"/>
          <w:u w:val="single"/>
        </w:rPr>
        <w:t xml:space="preserve">             </w:t>
      </w:r>
    </w:p>
    <w:p>
      <w:pPr>
        <w:spacing w:line="600" w:lineRule="exact"/>
        <w:ind w:left="2205" w:leftChars="1050"/>
        <w:jc w:val="left"/>
        <w:rPr>
          <w:sz w:val="36"/>
          <w:szCs w:val="36"/>
        </w:rPr>
      </w:pPr>
      <w:r>
        <w:rPr>
          <w:rFonts w:hint="eastAsia"/>
          <w:sz w:val="36"/>
          <w:szCs w:val="36"/>
          <w:lang w:val="en-US" w:eastAsia="zh-CN"/>
        </w:rPr>
        <w:t>作品</w:t>
      </w:r>
      <w:r>
        <w:rPr>
          <w:rFonts w:hint="eastAsia"/>
          <w:sz w:val="36"/>
          <w:szCs w:val="36"/>
          <w:lang w:eastAsia="zh-CN"/>
        </w:rPr>
        <w:t>名称</w:t>
      </w:r>
      <w:r>
        <w:rPr>
          <w:sz w:val="36"/>
          <w:szCs w:val="36"/>
        </w:rPr>
        <w:t>：</w:t>
      </w:r>
      <w:r>
        <w:rPr>
          <w:sz w:val="36"/>
          <w:szCs w:val="36"/>
          <w:u w:val="single"/>
        </w:rPr>
        <w:t xml:space="preserve">             </w:t>
      </w:r>
      <w:r>
        <w:rPr>
          <w:sz w:val="36"/>
          <w:szCs w:val="36"/>
        </w:rPr>
        <w:t xml:space="preserve">                               </w:t>
      </w:r>
    </w:p>
    <w:p>
      <w:pPr>
        <w:spacing w:line="600" w:lineRule="exact"/>
        <w:ind w:left="2205" w:leftChars="1050"/>
        <w:jc w:val="left"/>
        <w:rPr>
          <w:sz w:val="36"/>
          <w:szCs w:val="36"/>
        </w:rPr>
      </w:pPr>
      <w:r>
        <w:rPr>
          <w:sz w:val="36"/>
          <w:szCs w:val="36"/>
        </w:rPr>
        <w:t>团队名称：</w:t>
      </w:r>
      <w:r>
        <w:rPr>
          <w:sz w:val="36"/>
          <w:szCs w:val="36"/>
          <w:u w:val="single"/>
        </w:rPr>
        <w:t xml:space="preserve">             </w:t>
      </w:r>
      <w:r>
        <w:rPr>
          <w:sz w:val="36"/>
          <w:szCs w:val="36"/>
        </w:rPr>
        <w:t xml:space="preserve"> </w:t>
      </w:r>
    </w:p>
    <w:p>
      <w:pPr>
        <w:spacing w:line="600" w:lineRule="exact"/>
        <w:ind w:left="2205" w:leftChars="1050"/>
        <w:jc w:val="left"/>
        <w:rPr>
          <w:sz w:val="36"/>
          <w:szCs w:val="36"/>
        </w:rPr>
      </w:pPr>
      <w:r>
        <w:rPr>
          <w:rFonts w:hint="eastAsia"/>
          <w:sz w:val="36"/>
          <w:szCs w:val="36"/>
          <w:lang w:eastAsia="zh-CN"/>
        </w:rPr>
        <w:t>教学</w:t>
      </w:r>
      <w:r>
        <w:rPr>
          <w:sz w:val="36"/>
          <w:szCs w:val="36"/>
        </w:rPr>
        <w:t>班级：</w:t>
      </w:r>
      <w:r>
        <w:rPr>
          <w:sz w:val="36"/>
          <w:szCs w:val="36"/>
          <w:u w:val="single"/>
        </w:rPr>
        <w:t xml:space="preserve">             </w:t>
      </w:r>
      <w:r>
        <w:rPr>
          <w:sz w:val="36"/>
          <w:szCs w:val="36"/>
        </w:rPr>
        <w:t xml:space="preserve">                                </w:t>
      </w:r>
    </w:p>
    <w:p>
      <w:pPr>
        <w:spacing w:line="600" w:lineRule="exact"/>
        <w:ind w:left="2205" w:leftChars="1050"/>
        <w:jc w:val="left"/>
        <w:rPr>
          <w:sz w:val="36"/>
          <w:szCs w:val="36"/>
          <w:u w:val="single"/>
        </w:rPr>
      </w:pPr>
      <w:r>
        <w:rPr>
          <w:sz w:val="36"/>
          <w:szCs w:val="36"/>
        </w:rPr>
        <w:t>指导教师：</w:t>
      </w:r>
      <w:r>
        <w:rPr>
          <w:sz w:val="36"/>
          <w:szCs w:val="36"/>
          <w:u w:val="single"/>
        </w:rPr>
        <w:t xml:space="preserve">             </w:t>
      </w:r>
    </w:p>
    <w:p>
      <w:pPr>
        <w:jc w:val="center"/>
        <w:rPr>
          <w:rFonts w:eastAsia="仿宋"/>
          <w:sz w:val="44"/>
          <w:szCs w:val="44"/>
        </w:rPr>
      </w:pPr>
    </w:p>
    <w:p>
      <w:pPr>
        <w:jc w:val="center"/>
        <w:rPr>
          <w:rFonts w:eastAsia="仿宋"/>
          <w:sz w:val="44"/>
          <w:szCs w:val="44"/>
        </w:rPr>
      </w:pPr>
    </w:p>
    <w:p>
      <w:pPr>
        <w:jc w:val="center"/>
        <w:rPr>
          <w:rFonts w:eastAsia="仿宋"/>
          <w:sz w:val="44"/>
          <w:szCs w:val="44"/>
        </w:rPr>
      </w:pPr>
    </w:p>
    <w:p>
      <w:pPr>
        <w:jc w:val="center"/>
        <w:rPr>
          <w:rFonts w:eastAsia="仿宋"/>
          <w:b/>
          <w:bCs/>
          <w:sz w:val="44"/>
          <w:szCs w:val="44"/>
        </w:rPr>
      </w:pPr>
      <w:r>
        <w:rPr>
          <w:rFonts w:eastAsia="仿宋"/>
          <w:b/>
          <w:bCs/>
          <w:sz w:val="44"/>
          <w:szCs w:val="44"/>
        </w:rPr>
        <w:t>说  明</w:t>
      </w:r>
    </w:p>
    <w:p>
      <w:pPr>
        <w:jc w:val="center"/>
        <w:rPr>
          <w:rFonts w:eastAsia="仿宋"/>
          <w:b/>
          <w:bCs/>
          <w:sz w:val="44"/>
          <w:szCs w:val="44"/>
        </w:rPr>
      </w:pPr>
    </w:p>
    <w:p>
      <w:pPr>
        <w:spacing w:line="600" w:lineRule="exact"/>
        <w:ind w:firstLine="560" w:firstLineChars="200"/>
        <w:rPr>
          <w:rFonts w:eastAsia="仿宋"/>
          <w:sz w:val="28"/>
          <w:szCs w:val="28"/>
        </w:rPr>
      </w:pPr>
      <w:r>
        <w:rPr>
          <w:rFonts w:eastAsia="仿宋"/>
          <w:sz w:val="28"/>
          <w:szCs w:val="28"/>
        </w:rPr>
        <w:t>1、本实践报告书是根据《武汉工商学院思想政治理论课考核方式改革方案》编制。“实践报告”与“日常课堂教学管理”、“期末试卷考试”一起，构成完整的全程式考核体系。本实践报告满分100分，占学生总评成绩的20%。</w:t>
      </w:r>
    </w:p>
    <w:p>
      <w:pPr>
        <w:spacing w:line="600" w:lineRule="exact"/>
        <w:ind w:firstLine="560" w:firstLineChars="200"/>
        <w:rPr>
          <w:rFonts w:eastAsia="仿宋"/>
          <w:sz w:val="28"/>
          <w:szCs w:val="28"/>
        </w:rPr>
      </w:pPr>
      <w:r>
        <w:rPr>
          <w:rFonts w:eastAsia="仿宋"/>
          <w:sz w:val="28"/>
          <w:szCs w:val="28"/>
        </w:rPr>
        <w:t>2、学生必须在所学相关理论指导下，事先拟定实践活动计划，并按照计划进行实践活动，通过实践活动加深对理论的认识，最终形成实践报告。本实践报告采用开卷的方式由学生独立完成，有利于发挥课程考核的指挥棒作用，引导大家端正学风、考风，提高思想政治理论课的实效性。</w:t>
      </w:r>
    </w:p>
    <w:p>
      <w:pPr>
        <w:spacing w:line="600" w:lineRule="exact"/>
        <w:ind w:firstLine="560" w:firstLineChars="200"/>
        <w:rPr>
          <w:rFonts w:hint="eastAsia" w:eastAsia="仿宋"/>
          <w:sz w:val="28"/>
          <w:szCs w:val="28"/>
          <w:lang w:val="en-US" w:eastAsia="zh-CN"/>
        </w:rPr>
      </w:pPr>
      <w:r>
        <w:rPr>
          <w:rFonts w:hint="eastAsia" w:eastAsia="仿宋"/>
          <w:sz w:val="28"/>
          <w:szCs w:val="28"/>
        </w:rPr>
        <w:t>3、</w:t>
      </w:r>
      <w:r>
        <w:rPr>
          <w:rFonts w:hint="eastAsia" w:eastAsia="仿宋"/>
          <w:b/>
          <w:bCs/>
          <w:sz w:val="28"/>
          <w:szCs w:val="28"/>
        </w:rPr>
        <w:t>作品名称应根据所选项目主题自拟，</w:t>
      </w:r>
      <w:r>
        <w:rPr>
          <w:rFonts w:hint="eastAsia" w:eastAsia="仿宋"/>
          <w:sz w:val="28"/>
          <w:szCs w:val="28"/>
        </w:rPr>
        <w:t>实践活动应围绕主题，小组分工协作共同完成并提交作品和实践报告，</w:t>
      </w:r>
      <w:r>
        <w:rPr>
          <w:rFonts w:hint="eastAsia" w:eastAsia="仿宋"/>
          <w:b/>
          <w:bCs/>
          <w:sz w:val="28"/>
          <w:szCs w:val="28"/>
        </w:rPr>
        <w:t>其中表一“作品辅助说明材料”必须是小组成员全部参与分析讨论完成</w:t>
      </w:r>
      <w:r>
        <w:rPr>
          <w:rFonts w:hint="eastAsia" w:eastAsia="仿宋"/>
          <w:sz w:val="28"/>
          <w:szCs w:val="28"/>
        </w:rPr>
        <w:t>。</w:t>
      </w:r>
    </w:p>
    <w:p>
      <w:pPr>
        <w:spacing w:line="600" w:lineRule="exact"/>
        <w:ind w:firstLine="560" w:firstLineChars="200"/>
        <w:rPr>
          <w:rFonts w:eastAsia="仿宋"/>
          <w:sz w:val="28"/>
          <w:szCs w:val="28"/>
        </w:rPr>
      </w:pPr>
      <w:r>
        <w:rPr>
          <w:rFonts w:eastAsia="仿宋"/>
          <w:sz w:val="28"/>
          <w:szCs w:val="28"/>
        </w:rPr>
        <w:t>4、严禁敷衍了事、抄袭、代写实践报告行为，否则将按照学校相关考试文件规定，给予取消成绩、违纪舞弊等处理。教师批改实践报告时需认真审阅、评分。实践报告将作为教学文件归档，是课程总评成绩评定的重要依据。</w:t>
      </w:r>
    </w:p>
    <w:p>
      <w:pPr>
        <w:spacing w:line="600" w:lineRule="exact"/>
        <w:ind w:firstLine="560" w:firstLineChars="200"/>
        <w:rPr>
          <w:rFonts w:eastAsia="仿宋"/>
          <w:sz w:val="28"/>
          <w:szCs w:val="28"/>
        </w:rPr>
      </w:pPr>
    </w:p>
    <w:p>
      <w:pPr>
        <w:spacing w:line="600" w:lineRule="exact"/>
        <w:ind w:firstLine="560" w:firstLineChars="200"/>
        <w:rPr>
          <w:rFonts w:eastAsia="仿宋"/>
          <w:sz w:val="28"/>
          <w:szCs w:val="28"/>
        </w:rPr>
      </w:pPr>
    </w:p>
    <w:p>
      <w:pPr>
        <w:spacing w:line="120" w:lineRule="auto"/>
        <w:ind w:firstLine="560" w:firstLineChars="200"/>
        <w:jc w:val="right"/>
        <w:rPr>
          <w:rFonts w:eastAsia="仿宋"/>
          <w:sz w:val="28"/>
          <w:szCs w:val="28"/>
        </w:rPr>
        <w:sectPr>
          <w:pgSz w:w="11906" w:h="16838"/>
          <w:pgMar w:top="1440" w:right="1800" w:bottom="1440" w:left="1800" w:header="851" w:footer="992" w:gutter="0"/>
          <w:cols w:space="425" w:num="1"/>
          <w:docGrid w:type="lines" w:linePitch="312" w:charSpace="0"/>
        </w:sectPr>
      </w:pP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4"/>
        <w:gridCol w:w="125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3165" w:type="pct"/>
            <w:noWrap w:val="0"/>
            <w:vAlign w:val="top"/>
          </w:tcPr>
          <w:p>
            <w:pPr>
              <w:jc w:val="left"/>
              <w:rPr>
                <w:rFonts w:eastAsia="仿宋"/>
                <w:sz w:val="24"/>
                <w:szCs w:val="32"/>
              </w:rPr>
            </w:pPr>
            <w:r>
              <w:rPr>
                <w:rFonts w:eastAsia="仿宋"/>
                <w:sz w:val="28"/>
                <w:szCs w:val="36"/>
              </w:rPr>
              <w:br w:type="page"/>
            </w:r>
            <w:r>
              <w:rPr>
                <w:rFonts w:eastAsia="仿宋"/>
                <w:b/>
                <w:sz w:val="32"/>
                <w:szCs w:val="32"/>
                <w:u w:val="single"/>
              </w:rPr>
              <w:br w:type="page"/>
            </w:r>
            <w:r>
              <w:rPr>
                <w:rFonts w:eastAsia="仿宋"/>
                <w:b/>
                <w:sz w:val="40"/>
                <w:szCs w:val="40"/>
              </w:rPr>
              <w:t>表一：</w:t>
            </w:r>
            <w:r>
              <w:rPr>
                <w:rFonts w:eastAsia="仿宋"/>
                <w:b/>
                <w:bCs/>
                <w:sz w:val="40"/>
                <w:szCs w:val="40"/>
              </w:rPr>
              <w:t>作品辅助说明材料</w:t>
            </w:r>
          </w:p>
          <w:p>
            <w:pPr>
              <w:rPr>
                <w:rFonts w:eastAsia="仿宋"/>
                <w:b/>
                <w:sz w:val="36"/>
                <w:szCs w:val="36"/>
                <w:u w:val="single"/>
              </w:rPr>
            </w:pPr>
            <w:r>
              <w:rPr>
                <w:rFonts w:eastAsia="仿宋"/>
                <w:b/>
                <w:szCs w:val="21"/>
              </w:rPr>
              <w:t>（实践成果）（50分）</w:t>
            </w:r>
          </w:p>
        </w:tc>
        <w:tc>
          <w:tcPr>
            <w:tcW w:w="738" w:type="pct"/>
            <w:noWrap w:val="0"/>
            <w:vAlign w:val="top"/>
          </w:tcPr>
          <w:p>
            <w:pPr>
              <w:rPr>
                <w:rFonts w:eastAsia="仿宋"/>
                <w:b/>
                <w:sz w:val="36"/>
                <w:szCs w:val="36"/>
                <w:u w:val="single"/>
              </w:rPr>
            </w:pPr>
            <w:r>
              <w:rPr>
                <w:rFonts w:eastAsia="仿宋"/>
                <w:b/>
                <w:sz w:val="44"/>
                <w:szCs w:val="44"/>
              </w:rPr>
              <w:t>得分</w:t>
            </w:r>
          </w:p>
        </w:tc>
        <w:tc>
          <w:tcPr>
            <w:tcW w:w="1096" w:type="pct"/>
            <w:noWrap w:val="0"/>
            <w:vAlign w:val="top"/>
          </w:tcPr>
          <w:p>
            <w:pPr>
              <w:rPr>
                <w:rFonts w:eastAsia="仿宋"/>
                <w:b/>
                <w:sz w:val="44"/>
                <w:szCs w:val="44"/>
              </w:rPr>
            </w:pPr>
          </w:p>
        </w:tc>
      </w:tr>
    </w:tbl>
    <w:p>
      <w:pPr>
        <w:jc w:val="left"/>
        <w:rPr>
          <w:rFonts w:eastAsia="仿宋"/>
          <w:sz w:val="28"/>
          <w:szCs w:val="28"/>
        </w:rPr>
      </w:pPr>
      <w:r>
        <w:rPr>
          <w:rFonts w:eastAsia="仿宋"/>
          <w:b/>
          <w:bCs/>
          <w:sz w:val="36"/>
          <w:szCs w:val="36"/>
        </w:rPr>
        <w:t>一、绪论</w:t>
      </w:r>
      <w:r>
        <w:rPr>
          <w:rFonts w:eastAsia="仿宋"/>
          <w:sz w:val="28"/>
          <w:szCs w:val="28"/>
        </w:rPr>
        <w:t>（概述选题的依据、意义。）</w:t>
      </w:r>
    </w:p>
    <w:p>
      <w:pPr>
        <w:jc w:val="left"/>
        <w:rPr>
          <w:rFonts w:eastAsia="仿宋"/>
          <w:b/>
          <w:bCs/>
          <w:sz w:val="28"/>
          <w:szCs w:val="28"/>
        </w:rPr>
      </w:pPr>
      <w:r>
        <w:rPr>
          <w:rFonts w:eastAsia="仿宋"/>
          <w:b/>
          <w:bCs/>
          <w:sz w:val="28"/>
          <w:szCs w:val="28"/>
        </w:rPr>
        <w:t>1、选题的依据</w:t>
      </w:r>
    </w:p>
    <w:p>
      <w:pPr>
        <w:jc w:val="left"/>
        <w:rPr>
          <w:rFonts w:eastAsia="仿宋"/>
          <w:b/>
          <w:bCs/>
          <w:sz w:val="28"/>
          <w:szCs w:val="28"/>
        </w:rPr>
      </w:pPr>
    </w:p>
    <w:p>
      <w:pPr>
        <w:jc w:val="left"/>
        <w:rPr>
          <w:rFonts w:eastAsia="仿宋"/>
          <w:b/>
          <w:bCs/>
          <w:sz w:val="28"/>
          <w:szCs w:val="28"/>
        </w:rPr>
      </w:pPr>
    </w:p>
    <w:p>
      <w:pPr>
        <w:jc w:val="left"/>
        <w:rPr>
          <w:rFonts w:eastAsia="仿宋"/>
          <w:b/>
          <w:bCs/>
          <w:sz w:val="28"/>
          <w:szCs w:val="28"/>
        </w:rPr>
      </w:pPr>
    </w:p>
    <w:p>
      <w:pPr>
        <w:jc w:val="left"/>
        <w:rPr>
          <w:rFonts w:eastAsia="仿宋"/>
          <w:b/>
          <w:bCs/>
          <w:sz w:val="28"/>
          <w:szCs w:val="28"/>
        </w:rPr>
      </w:pPr>
      <w:r>
        <w:rPr>
          <w:rFonts w:eastAsia="仿宋"/>
          <w:b/>
          <w:bCs/>
          <w:sz w:val="28"/>
          <w:szCs w:val="28"/>
        </w:rPr>
        <w:t>2、意义</w:t>
      </w: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numPr>
          <w:ilvl w:val="0"/>
          <w:numId w:val="0"/>
        </w:numPr>
        <w:jc w:val="left"/>
        <w:rPr>
          <w:rFonts w:eastAsia="仿宋"/>
          <w:sz w:val="28"/>
          <w:szCs w:val="28"/>
        </w:rPr>
      </w:pPr>
      <w:r>
        <w:rPr>
          <w:rFonts w:hint="eastAsia" w:ascii="Times New Roman" w:hAnsi="Times New Roman" w:eastAsia="仿宋" w:cs="Times New Roman"/>
          <w:b/>
          <w:bCs/>
          <w:sz w:val="36"/>
          <w:szCs w:val="36"/>
          <w:lang w:eastAsia="zh-CN"/>
        </w:rPr>
        <w:t>二、</w:t>
      </w:r>
      <w:r>
        <w:rPr>
          <w:rFonts w:ascii="Times New Roman" w:hAnsi="Times New Roman" w:eastAsia="仿宋" w:cs="Times New Roman"/>
          <w:b/>
          <w:bCs/>
          <w:sz w:val="36"/>
          <w:szCs w:val="36"/>
        </w:rPr>
        <w:t>小组</w:t>
      </w:r>
      <w:r>
        <w:rPr>
          <w:rFonts w:eastAsia="仿宋"/>
          <w:b/>
          <w:bCs/>
          <w:sz w:val="36"/>
          <w:szCs w:val="36"/>
        </w:rPr>
        <w:t>成员分工</w:t>
      </w:r>
      <w:r>
        <w:rPr>
          <w:rFonts w:hint="eastAsia" w:eastAsia="仿宋"/>
          <w:b/>
          <w:bCs/>
          <w:sz w:val="36"/>
          <w:szCs w:val="36"/>
          <w:lang w:val="en-US" w:eastAsia="zh-CN"/>
        </w:rPr>
        <w:t>及</w:t>
      </w:r>
      <w:r>
        <w:rPr>
          <w:rFonts w:hint="eastAsia" w:eastAsia="仿宋"/>
          <w:b/>
          <w:bCs/>
          <w:sz w:val="36"/>
          <w:szCs w:val="36"/>
        </w:rPr>
        <w:t>合影</w:t>
      </w:r>
      <w:r>
        <w:rPr>
          <w:rFonts w:eastAsia="仿宋"/>
          <w:sz w:val="28"/>
          <w:szCs w:val="28"/>
        </w:rPr>
        <w:t>（分工任务主要有且不限于：统筹安排、资料收集、</w:t>
      </w:r>
      <w:r>
        <w:rPr>
          <w:rFonts w:hint="eastAsia" w:eastAsia="仿宋"/>
          <w:sz w:val="28"/>
          <w:szCs w:val="28"/>
          <w:lang w:val="en-US" w:eastAsia="zh-CN"/>
        </w:rPr>
        <w:t>排版设计、绘画</w:t>
      </w:r>
      <w:r>
        <w:rPr>
          <w:rFonts w:eastAsia="仿宋"/>
          <w:sz w:val="28"/>
          <w:szCs w:val="28"/>
        </w:rPr>
        <w:t>等</w:t>
      </w:r>
      <w:r>
        <w:rPr>
          <w:rFonts w:hint="eastAsia" w:eastAsia="仿宋"/>
          <w:sz w:val="28"/>
          <w:szCs w:val="28"/>
          <w:lang w:eastAsia="zh-CN"/>
        </w:rPr>
        <w:t>；</w:t>
      </w:r>
      <w:r>
        <w:rPr>
          <w:rFonts w:eastAsia="仿宋"/>
          <w:sz w:val="28"/>
          <w:szCs w:val="28"/>
        </w:rPr>
        <w:t>请</w:t>
      </w:r>
      <w:r>
        <w:rPr>
          <w:rFonts w:hint="eastAsia" w:eastAsia="仿宋"/>
          <w:sz w:val="28"/>
          <w:szCs w:val="28"/>
          <w:lang w:eastAsia="zh-CN"/>
        </w:rPr>
        <w:t>在</w:t>
      </w:r>
      <w:r>
        <w:rPr>
          <w:rFonts w:hint="eastAsia" w:eastAsia="仿宋"/>
          <w:sz w:val="28"/>
          <w:szCs w:val="28"/>
        </w:rPr>
        <w:t>合影</w:t>
      </w:r>
      <w:r>
        <w:rPr>
          <w:rFonts w:hint="eastAsia" w:eastAsia="仿宋"/>
          <w:sz w:val="28"/>
          <w:szCs w:val="28"/>
          <w:lang w:eastAsia="zh-CN"/>
        </w:rPr>
        <w:t>下方</w:t>
      </w:r>
      <w:r>
        <w:rPr>
          <w:rFonts w:eastAsia="仿宋"/>
          <w:sz w:val="28"/>
          <w:szCs w:val="28"/>
        </w:rPr>
        <w:t>标注</w:t>
      </w:r>
      <w:r>
        <w:rPr>
          <w:rFonts w:hint="eastAsia" w:eastAsia="仿宋"/>
          <w:sz w:val="28"/>
          <w:szCs w:val="28"/>
        </w:rPr>
        <w:t>成员</w:t>
      </w:r>
      <w:r>
        <w:rPr>
          <w:rFonts w:eastAsia="仿宋"/>
          <w:sz w:val="28"/>
          <w:szCs w:val="28"/>
        </w:rPr>
        <w:t>姓名。）</w:t>
      </w:r>
    </w:p>
    <w:p>
      <w:pPr>
        <w:jc w:val="left"/>
        <w:rPr>
          <w:rFonts w:eastAsia="仿宋"/>
          <w:sz w:val="28"/>
          <w:szCs w:val="28"/>
        </w:rPr>
      </w:pPr>
    </w:p>
    <w:p>
      <w:pPr>
        <w:jc w:val="left"/>
        <w:rPr>
          <w:rFonts w:eastAsia="仿宋"/>
          <w:sz w:val="28"/>
          <w:szCs w:val="28"/>
        </w:rPr>
      </w:pPr>
    </w:p>
    <w:p>
      <w:pPr>
        <w:jc w:val="left"/>
        <w:rPr>
          <w:rFonts w:eastAsia="仿宋"/>
          <w:sz w:val="28"/>
          <w:szCs w:val="28"/>
        </w:rPr>
      </w:pPr>
    </w:p>
    <w:p>
      <w:pPr>
        <w:jc w:val="left"/>
        <w:rPr>
          <w:rFonts w:eastAsia="仿宋"/>
          <w:sz w:val="28"/>
          <w:szCs w:val="28"/>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tabs>
          <w:tab w:val="left" w:pos="2528"/>
        </w:tabs>
        <w:jc w:val="left"/>
        <w:rPr>
          <w:rFonts w:eastAsia="仿宋"/>
          <w:sz w:val="28"/>
          <w:szCs w:val="28"/>
        </w:rPr>
      </w:pPr>
      <w:r>
        <w:rPr>
          <w:rFonts w:eastAsia="仿宋"/>
          <w:b/>
          <w:bCs/>
          <w:sz w:val="36"/>
          <w:szCs w:val="36"/>
        </w:rPr>
        <w:t>三、实践方案</w:t>
      </w:r>
      <w:r>
        <w:rPr>
          <w:rFonts w:eastAsia="仿宋"/>
          <w:sz w:val="28"/>
          <w:szCs w:val="28"/>
        </w:rPr>
        <w:t>（包括时间、地点及活动的具体计划。）</w:t>
      </w: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44"/>
        </w:rPr>
      </w:pPr>
    </w:p>
    <w:p>
      <w:pPr>
        <w:jc w:val="left"/>
        <w:rPr>
          <w:rFonts w:eastAsia="仿宋"/>
          <w:b/>
          <w:bCs/>
          <w:sz w:val="36"/>
          <w:szCs w:val="44"/>
        </w:rPr>
      </w:pPr>
    </w:p>
    <w:p>
      <w:pPr>
        <w:jc w:val="left"/>
        <w:rPr>
          <w:rFonts w:eastAsia="仿宋"/>
          <w:b/>
          <w:bCs/>
          <w:sz w:val="36"/>
          <w:szCs w:val="44"/>
        </w:rPr>
      </w:pPr>
    </w:p>
    <w:p>
      <w:pPr>
        <w:jc w:val="left"/>
        <w:rPr>
          <w:rFonts w:eastAsia="仿宋"/>
          <w:b/>
          <w:bCs/>
          <w:sz w:val="36"/>
          <w:szCs w:val="44"/>
        </w:rPr>
      </w:pPr>
    </w:p>
    <w:p>
      <w:pPr>
        <w:jc w:val="left"/>
        <w:rPr>
          <w:rFonts w:eastAsia="仿宋"/>
          <w:b/>
          <w:bCs/>
          <w:sz w:val="36"/>
          <w:szCs w:val="36"/>
        </w:rPr>
      </w:pPr>
      <w:r>
        <w:rPr>
          <w:rFonts w:eastAsia="仿宋"/>
          <w:b/>
          <w:bCs/>
          <w:sz w:val="36"/>
          <w:szCs w:val="44"/>
        </w:rPr>
        <w:t>参考资料：</w:t>
      </w: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p>
      <w:pPr>
        <w:jc w:val="left"/>
        <w:rPr>
          <w:rFonts w:eastAsia="仿宋"/>
          <w:b/>
          <w:bCs/>
          <w:sz w:val="36"/>
          <w:szCs w:val="36"/>
        </w:rPr>
      </w:pPr>
    </w:p>
    <w:tbl>
      <w:tblPr>
        <w:tblStyle w:val="8"/>
        <w:tblpPr w:leftFromText="180" w:rightFromText="180" w:vertAnchor="text" w:horzAnchor="page" w:tblpX="1845" w:tblpY="-10"/>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4"/>
        <w:gridCol w:w="2971"/>
        <w:gridCol w:w="128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734" w:type="dxa"/>
            <w:noWrap w:val="0"/>
            <w:vAlign w:val="center"/>
          </w:tcPr>
          <w:p>
            <w:pPr>
              <w:jc w:val="center"/>
              <w:rPr>
                <w:rFonts w:eastAsia="仿宋"/>
                <w:b/>
                <w:bCs/>
                <w:kern w:val="0"/>
                <w:sz w:val="24"/>
                <w:szCs w:val="21"/>
                <w:lang w:val="en-US" w:eastAsia="zh-CN" w:bidi="ar-SA"/>
              </w:rPr>
            </w:pPr>
            <w:r>
              <w:rPr>
                <w:b/>
                <w:bCs/>
                <w:sz w:val="24"/>
              </w:rPr>
              <w:t>序号</w:t>
            </w:r>
          </w:p>
        </w:tc>
        <w:tc>
          <w:tcPr>
            <w:tcW w:w="2971" w:type="dxa"/>
            <w:noWrap w:val="0"/>
            <w:vAlign w:val="center"/>
          </w:tcPr>
          <w:p>
            <w:pPr>
              <w:jc w:val="center"/>
              <w:rPr>
                <w:rFonts w:eastAsia="仿宋"/>
                <w:b/>
                <w:bCs/>
                <w:kern w:val="0"/>
                <w:sz w:val="24"/>
                <w:szCs w:val="21"/>
                <w:lang w:val="en-US" w:eastAsia="zh-CN" w:bidi="ar-SA"/>
              </w:rPr>
            </w:pPr>
            <w:r>
              <w:rPr>
                <w:b/>
                <w:bCs/>
                <w:sz w:val="24"/>
              </w:rPr>
              <w:t>姓名</w:t>
            </w:r>
          </w:p>
        </w:tc>
        <w:tc>
          <w:tcPr>
            <w:tcW w:w="2735" w:type="dxa"/>
            <w:gridSpan w:val="2"/>
            <w:noWrap w:val="0"/>
            <w:vAlign w:val="center"/>
          </w:tcPr>
          <w:p>
            <w:pPr>
              <w:jc w:val="center"/>
              <w:rPr>
                <w:rFonts w:eastAsia="仿宋"/>
                <w:b/>
                <w:bCs/>
                <w:kern w:val="0"/>
                <w:sz w:val="24"/>
                <w:szCs w:val="21"/>
                <w:lang w:val="en-US" w:eastAsia="zh-CN" w:bidi="ar-SA"/>
              </w:rPr>
            </w:pPr>
            <w:r>
              <w:rPr>
                <w:b/>
                <w:bCs/>
                <w:sz w:val="24"/>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734" w:type="dxa"/>
            <w:noWrap w:val="0"/>
            <w:vAlign w:val="center"/>
          </w:tcPr>
          <w:p>
            <w:pPr>
              <w:jc w:val="center"/>
              <w:rPr>
                <w:b/>
                <w:bCs/>
                <w:sz w:val="24"/>
              </w:rPr>
            </w:pPr>
          </w:p>
        </w:tc>
        <w:tc>
          <w:tcPr>
            <w:tcW w:w="2971" w:type="dxa"/>
            <w:noWrap w:val="0"/>
            <w:vAlign w:val="center"/>
          </w:tcPr>
          <w:p>
            <w:pPr>
              <w:jc w:val="center"/>
              <w:rPr>
                <w:b/>
                <w:bCs/>
                <w:sz w:val="24"/>
              </w:rPr>
            </w:pPr>
          </w:p>
        </w:tc>
        <w:tc>
          <w:tcPr>
            <w:tcW w:w="2735" w:type="dxa"/>
            <w:gridSpan w:val="2"/>
            <w:noWrap w:val="0"/>
            <w:vAlign w:val="center"/>
          </w:tcPr>
          <w:p>
            <w:pPr>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5705" w:type="dxa"/>
            <w:gridSpan w:val="2"/>
            <w:noWrap w:val="0"/>
            <w:vAlign w:val="top"/>
          </w:tcPr>
          <w:p>
            <w:pPr>
              <w:rPr>
                <w:rFonts w:eastAsia="仿宋"/>
                <w:b/>
                <w:bCs/>
                <w:sz w:val="28"/>
                <w:szCs w:val="28"/>
              </w:rPr>
            </w:pPr>
            <w:r>
              <w:rPr>
                <w:rFonts w:eastAsia="仿宋"/>
                <w:b/>
                <w:bCs/>
                <w:sz w:val="44"/>
                <w:szCs w:val="44"/>
              </w:rPr>
              <w:t>表二：个人实践心得</w:t>
            </w:r>
            <w:r>
              <w:rPr>
                <w:rFonts w:eastAsia="仿宋"/>
                <w:b/>
                <w:bCs/>
                <w:sz w:val="28"/>
                <w:szCs w:val="28"/>
              </w:rPr>
              <w:t>（50分）</w:t>
            </w:r>
          </w:p>
        </w:tc>
        <w:tc>
          <w:tcPr>
            <w:tcW w:w="1285" w:type="dxa"/>
            <w:noWrap w:val="0"/>
            <w:vAlign w:val="top"/>
          </w:tcPr>
          <w:p>
            <w:pPr>
              <w:jc w:val="center"/>
              <w:rPr>
                <w:b/>
                <w:bCs/>
                <w:sz w:val="28"/>
                <w:szCs w:val="28"/>
              </w:rPr>
            </w:pPr>
            <w:r>
              <w:rPr>
                <w:rFonts w:eastAsia="仿宋"/>
                <w:b/>
                <w:bCs/>
                <w:sz w:val="44"/>
                <w:szCs w:val="44"/>
              </w:rPr>
              <w:t>得分</w:t>
            </w:r>
          </w:p>
        </w:tc>
        <w:tc>
          <w:tcPr>
            <w:tcW w:w="1450" w:type="dxa"/>
            <w:noWrap w:val="0"/>
            <w:vAlign w:val="top"/>
          </w:tcPr>
          <w:p>
            <w:pPr>
              <w:jc w:val="center"/>
              <w:rPr>
                <w:b/>
                <w:bCs/>
                <w:sz w:val="28"/>
                <w:szCs w:val="28"/>
              </w:rPr>
            </w:pPr>
          </w:p>
        </w:tc>
      </w:tr>
    </w:tbl>
    <w:p>
      <w:pPr>
        <w:spacing w:line="360" w:lineRule="auto"/>
        <w:rPr>
          <w:rFonts w:eastAsia="仿宋"/>
          <w:sz w:val="28"/>
          <w:szCs w:val="28"/>
        </w:rPr>
      </w:pPr>
      <w:r>
        <w:rPr>
          <w:rFonts w:eastAsia="仿宋"/>
          <w:sz w:val="28"/>
          <w:szCs w:val="28"/>
        </w:rPr>
        <w:t>（结合个人参与实践活动的</w:t>
      </w:r>
      <w:r>
        <w:rPr>
          <w:rFonts w:eastAsia="仿宋"/>
          <w:b/>
          <w:sz w:val="28"/>
          <w:szCs w:val="28"/>
        </w:rPr>
        <w:t>过程</w:t>
      </w:r>
      <w:r>
        <w:rPr>
          <w:rFonts w:eastAsia="仿宋"/>
          <w:sz w:val="28"/>
          <w:szCs w:val="28"/>
        </w:rPr>
        <w:t>撰写</w:t>
      </w:r>
      <w:r>
        <w:rPr>
          <w:rFonts w:eastAsia="仿宋"/>
          <w:b/>
          <w:sz w:val="28"/>
          <w:szCs w:val="28"/>
        </w:rPr>
        <w:t>心得体会</w:t>
      </w:r>
      <w:r>
        <w:rPr>
          <w:rFonts w:eastAsia="仿宋"/>
          <w:sz w:val="28"/>
          <w:szCs w:val="28"/>
        </w:rPr>
        <w:t>，所写内容必须是真情实感，有感而发。）</w:t>
      </w:r>
    </w:p>
    <w:p>
      <w:pPr>
        <w:spacing w:line="360" w:lineRule="auto"/>
        <w:rPr>
          <w:rFonts w:hint="default"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spacing w:line="360" w:lineRule="auto"/>
        <w:rPr>
          <w:rFonts w:hint="eastAsia" w:eastAsia="仿宋"/>
          <w:sz w:val="28"/>
          <w:szCs w:val="28"/>
          <w:u w:val="single"/>
          <w:lang w:val="en-US" w:eastAsia="zh-CN"/>
        </w:rPr>
      </w:pPr>
      <w:r>
        <w:rPr>
          <w:rFonts w:hint="eastAsia" w:eastAsia="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sectPr>
          <w:footerReference r:id="rId3" w:type="default"/>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pPr>
        <w:rPr>
          <w:rFonts w:hint="eastAsia"/>
          <w:vanish/>
          <w:vertAlign w:val="baseline"/>
        </w:rPr>
      </w:pPr>
      <w:r>
        <w:rPr>
          <w:rFonts w:hint="eastAsia"/>
          <w:vanish/>
          <w:vertAlign w:val="baseline"/>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840" w:type="dxa"/>
            <w:noWrap w:val="0"/>
            <w:vAlign w:val="top"/>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653"/>
              <w:gridCol w:w="654"/>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pPr>
                    <w:rPr>
                      <w:rFonts w:hint="eastAsia"/>
                      <w:vanish/>
                      <w:vertAlign w:val="baseline"/>
                    </w:rPr>
                  </w:pPr>
                </w:p>
              </w:tc>
              <w:tc>
                <w:tcPr>
                  <w:tcW w:w="2076"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pPr>
                    <w:rPr>
                      <w:rFonts w:hint="eastAsia"/>
                      <w:vanish/>
                      <w:vertAlign w:val="baseline"/>
                    </w:rPr>
                  </w:pPr>
                </w:p>
              </w:tc>
              <w:tc>
                <w:tcPr>
                  <w:tcW w:w="2076"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pPr>
                    <w:rPr>
                      <w:rFonts w:hint="eastAsia"/>
                      <w:vanish/>
                      <w:vertAlign w:val="baseline"/>
                    </w:rPr>
                  </w:pPr>
                </w:p>
              </w:tc>
              <w:tc>
                <w:tcPr>
                  <w:tcW w:w="2076"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pPr>
                    <w:rPr>
                      <w:rFonts w:hint="eastAsia"/>
                      <w:vanish/>
                      <w:vertAlign w:val="baseline"/>
                    </w:rPr>
                  </w:pPr>
                </w:p>
              </w:tc>
              <w:tc>
                <w:tcPr>
                  <w:tcW w:w="2076"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pPr>
                    <w:rPr>
                      <w:rFonts w:hint="eastAsia"/>
                      <w:vanish/>
                      <w:vertAlign w:val="baseline"/>
                    </w:rPr>
                  </w:pPr>
                </w:p>
              </w:tc>
              <w:tc>
                <w:tcPr>
                  <w:tcW w:w="2076"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pPr>
                    <w:rPr>
                      <w:rFonts w:hint="eastAsia"/>
                      <w:vanish/>
                      <w:vertAlign w:val="baseline"/>
                    </w:rPr>
                  </w:pPr>
                </w:p>
              </w:tc>
              <w:tc>
                <w:tcPr>
                  <w:tcW w:w="2076"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pPr>
                    <w:rPr>
                      <w:rFonts w:hint="eastAsia"/>
                      <w:vanish/>
                      <w:vertAlign w:val="baseline"/>
                    </w:rPr>
                  </w:pPr>
                </w:p>
              </w:tc>
              <w:tc>
                <w:tcPr>
                  <w:tcW w:w="2076"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076" w:type="dxa"/>
                  <w:noWrap w:val="0"/>
                  <w:vAlign w:val="top"/>
                </w:tcPr>
                <w:p>
                  <w:pPr>
                    <w:rPr>
                      <w:rFonts w:hint="eastAsia"/>
                      <w:vanish/>
                      <w:vertAlign w:val="baseline"/>
                    </w:rPr>
                  </w:pPr>
                </w:p>
              </w:tc>
              <w:tc>
                <w:tcPr>
                  <w:tcW w:w="2076"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c>
                <w:tcPr>
                  <w:tcW w:w="2077" w:type="dxa"/>
                  <w:noWrap w:val="0"/>
                  <w:vAlign w:val="top"/>
                </w:tcPr>
                <w:p>
                  <w:pPr>
                    <w:rPr>
                      <w:rFonts w:hint="eastAsia"/>
                      <w:vanish/>
                      <w:vertAlign w:val="baseline"/>
                    </w:rPr>
                  </w:pPr>
                </w:p>
              </w:tc>
            </w:tr>
          </w:tbl>
          <w:p>
            <w:pPr>
              <w:rPr>
                <w:rFonts w:hint="eastAsia"/>
                <w:vanish/>
                <w:vertAlign w:val="baseline"/>
              </w:rPr>
            </w:pPr>
          </w:p>
        </w:tc>
        <w:tc>
          <w:tcPr>
            <w:tcW w:w="2841" w:type="dxa"/>
            <w:noWrap w:val="0"/>
            <w:vAlign w:val="top"/>
          </w:tcPr>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87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2768"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c>
                <w:tcPr>
                  <w:tcW w:w="2769" w:type="dxa"/>
                  <w:noWrap w:val="0"/>
                  <w:vAlign w:val="top"/>
                </w:tcPr>
                <w:p>
                  <w:pPr>
                    <w:rPr>
                      <w:rFonts w:hint="eastAsia"/>
                      <w:vanish/>
                      <w:vertAlign w:val="baseline"/>
                    </w:rPr>
                  </w:pPr>
                </w:p>
              </w:tc>
            </w:tr>
          </w:tbl>
          <w:p>
            <w:pPr>
              <w:rPr>
                <w:rFonts w:hint="eastAsia"/>
                <w:vanish/>
                <w:vertAlign w:val="baseline"/>
              </w:rPr>
            </w:pPr>
          </w:p>
        </w:tc>
        <w:tc>
          <w:tcPr>
            <w:tcW w:w="2841" w:type="dxa"/>
            <w:noWrap w:val="0"/>
            <w:vAlign w:val="top"/>
          </w:tcPr>
          <w:p>
            <w:pPr>
              <w:rPr>
                <w:rFonts w:hint="eastAsia"/>
                <w:vanish/>
                <w:vertAlign w:val="baseline"/>
              </w:rPr>
            </w:pP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710"/>
        <w:gridCol w:w="523"/>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00" w:type="dxa"/>
            <w:gridSpan w:val="4"/>
            <w:noWrap w:val="0"/>
            <w:vAlign w:val="center"/>
          </w:tcPr>
          <w:p>
            <w:pPr>
              <w:spacing w:line="360" w:lineRule="auto"/>
              <w:jc w:val="center"/>
              <w:rPr>
                <w:rFonts w:eastAsia="仿宋"/>
                <w:b/>
                <w:bCs/>
                <w:sz w:val="24"/>
                <w:szCs w:val="32"/>
              </w:rPr>
            </w:pPr>
            <w:r>
              <w:rPr>
                <w:rFonts w:eastAsia="仿宋"/>
                <w:b/>
                <w:bCs/>
                <w:kern w:val="0"/>
                <w:sz w:val="28"/>
                <w:szCs w:val="22"/>
              </w:rPr>
              <w:t>实践活动评分标准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57" w:type="dxa"/>
            <w:noWrap w:val="0"/>
            <w:vAlign w:val="center"/>
          </w:tcPr>
          <w:p>
            <w:pPr>
              <w:spacing w:line="360" w:lineRule="auto"/>
              <w:jc w:val="center"/>
              <w:rPr>
                <w:rFonts w:eastAsia="仿宋"/>
                <w:b/>
                <w:bCs/>
                <w:sz w:val="24"/>
                <w:szCs w:val="32"/>
              </w:rPr>
            </w:pPr>
            <w:r>
              <w:rPr>
                <w:rFonts w:eastAsia="仿宋"/>
                <w:b/>
                <w:bCs/>
                <w:sz w:val="24"/>
                <w:szCs w:val="32"/>
              </w:rPr>
              <w:t>一级</w:t>
            </w:r>
          </w:p>
          <w:p>
            <w:pPr>
              <w:spacing w:line="360" w:lineRule="auto"/>
              <w:jc w:val="center"/>
              <w:rPr>
                <w:rFonts w:eastAsia="仿宋"/>
                <w:b/>
                <w:bCs/>
                <w:sz w:val="24"/>
                <w:szCs w:val="32"/>
              </w:rPr>
            </w:pPr>
            <w:r>
              <w:rPr>
                <w:rFonts w:eastAsia="仿宋"/>
                <w:b/>
                <w:bCs/>
                <w:sz w:val="24"/>
                <w:szCs w:val="32"/>
              </w:rPr>
              <w:t>指标</w:t>
            </w:r>
          </w:p>
        </w:tc>
        <w:tc>
          <w:tcPr>
            <w:tcW w:w="710" w:type="dxa"/>
            <w:noWrap w:val="0"/>
            <w:vAlign w:val="center"/>
          </w:tcPr>
          <w:p>
            <w:pPr>
              <w:spacing w:line="360" w:lineRule="auto"/>
              <w:jc w:val="center"/>
              <w:rPr>
                <w:rFonts w:eastAsia="仿宋"/>
                <w:b/>
                <w:bCs/>
                <w:sz w:val="24"/>
                <w:szCs w:val="32"/>
              </w:rPr>
            </w:pPr>
            <w:r>
              <w:rPr>
                <w:rFonts w:eastAsia="仿宋"/>
                <w:b/>
                <w:bCs/>
                <w:sz w:val="24"/>
                <w:szCs w:val="32"/>
              </w:rPr>
              <w:t>二级</w:t>
            </w:r>
          </w:p>
          <w:p>
            <w:pPr>
              <w:spacing w:line="360" w:lineRule="auto"/>
              <w:jc w:val="center"/>
              <w:rPr>
                <w:rFonts w:eastAsia="仿宋"/>
                <w:b/>
                <w:bCs/>
                <w:sz w:val="24"/>
                <w:szCs w:val="32"/>
              </w:rPr>
            </w:pPr>
            <w:r>
              <w:rPr>
                <w:rFonts w:eastAsia="仿宋"/>
                <w:b/>
                <w:bCs/>
                <w:sz w:val="24"/>
                <w:szCs w:val="32"/>
              </w:rPr>
              <w:t>指标</w:t>
            </w:r>
          </w:p>
        </w:tc>
        <w:tc>
          <w:tcPr>
            <w:tcW w:w="523" w:type="dxa"/>
            <w:noWrap w:val="0"/>
            <w:vAlign w:val="center"/>
          </w:tcPr>
          <w:p>
            <w:pPr>
              <w:spacing w:line="360" w:lineRule="auto"/>
              <w:jc w:val="center"/>
              <w:rPr>
                <w:rFonts w:eastAsia="仿宋"/>
                <w:b/>
                <w:bCs/>
                <w:sz w:val="24"/>
                <w:szCs w:val="32"/>
              </w:rPr>
            </w:pPr>
            <w:r>
              <w:rPr>
                <w:rFonts w:eastAsia="仿宋"/>
                <w:b/>
                <w:bCs/>
                <w:sz w:val="24"/>
                <w:szCs w:val="32"/>
              </w:rPr>
              <w:t>分值</w:t>
            </w:r>
          </w:p>
        </w:tc>
        <w:tc>
          <w:tcPr>
            <w:tcW w:w="6010" w:type="dxa"/>
            <w:noWrap w:val="0"/>
            <w:vAlign w:val="center"/>
          </w:tcPr>
          <w:p>
            <w:pPr>
              <w:spacing w:line="360" w:lineRule="auto"/>
              <w:jc w:val="center"/>
              <w:rPr>
                <w:rFonts w:eastAsia="仿宋"/>
                <w:b/>
                <w:bCs/>
                <w:sz w:val="24"/>
                <w:szCs w:val="32"/>
              </w:rPr>
            </w:pPr>
            <w:r>
              <w:rPr>
                <w:rFonts w:eastAsia="仿宋"/>
                <w:b/>
                <w:bCs/>
                <w:sz w:val="24"/>
                <w:szCs w:val="3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2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仿宋"/>
                <w:b/>
                <w:bCs/>
                <w:sz w:val="28"/>
                <w:szCs w:val="28"/>
                <w:lang w:eastAsia="zh-CN"/>
              </w:rPr>
            </w:pPr>
            <w:r>
              <w:rPr>
                <w:rFonts w:hint="eastAsia" w:eastAsia="仿宋"/>
                <w:b/>
                <w:bCs/>
                <w:sz w:val="28"/>
                <w:szCs w:val="28"/>
                <w:lang w:eastAsia="zh-CN"/>
              </w:rPr>
              <w:t>作品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eastAsia="仿宋"/>
                <w:b/>
                <w:bCs/>
                <w:sz w:val="28"/>
                <w:szCs w:val="28"/>
              </w:rPr>
              <w:t>（50分）</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color w:val="auto"/>
                <w:sz w:val="24"/>
                <w:szCs w:val="32"/>
              </w:rPr>
            </w:pPr>
            <w:r>
              <w:rPr>
                <w:rFonts w:eastAsia="仿宋"/>
                <w:color w:val="auto"/>
                <w:sz w:val="24"/>
                <w:szCs w:val="32"/>
              </w:rPr>
              <w:t>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lang w:val="en-US" w:eastAsia="zh-CN"/>
              </w:rPr>
              <w:t>内容</w:t>
            </w:r>
          </w:p>
        </w:tc>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15</w:t>
            </w:r>
          </w:p>
        </w:tc>
        <w:tc>
          <w:tcPr>
            <w:tcW w:w="6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color w:val="auto"/>
                <w:sz w:val="24"/>
                <w:szCs w:val="32"/>
              </w:rPr>
            </w:pPr>
            <w:r>
              <w:rPr>
                <w:rFonts w:eastAsia="仿宋"/>
                <w:color w:val="auto"/>
                <w:sz w:val="24"/>
                <w:szCs w:val="32"/>
              </w:rPr>
              <w:t>主题</w:t>
            </w:r>
            <w:r>
              <w:rPr>
                <w:rFonts w:hint="eastAsia" w:eastAsia="仿宋"/>
                <w:color w:val="auto"/>
                <w:sz w:val="24"/>
                <w:szCs w:val="32"/>
                <w:lang w:val="en-US" w:eastAsia="zh-CN"/>
              </w:rPr>
              <w:t>明确，</w:t>
            </w:r>
            <w:r>
              <w:rPr>
                <w:rFonts w:hint="eastAsia" w:eastAsia="仿宋"/>
                <w:b/>
                <w:bCs/>
                <w:color w:val="auto"/>
                <w:sz w:val="24"/>
                <w:szCs w:val="32"/>
                <w:lang w:val="en-US" w:eastAsia="zh-CN"/>
              </w:rPr>
              <w:t>文字及绘画内容</w:t>
            </w:r>
            <w:r>
              <w:rPr>
                <w:rFonts w:eastAsia="仿宋"/>
                <w:color w:val="auto"/>
                <w:sz w:val="24"/>
                <w:szCs w:val="32"/>
              </w:rPr>
              <w:t>与</w:t>
            </w:r>
            <w:r>
              <w:rPr>
                <w:rFonts w:hint="eastAsia" w:eastAsia="仿宋"/>
                <w:color w:val="auto"/>
                <w:sz w:val="24"/>
                <w:szCs w:val="32"/>
                <w:lang w:val="en-US" w:eastAsia="zh-CN"/>
              </w:rPr>
              <w:t>所参加的</w:t>
            </w:r>
            <w:r>
              <w:rPr>
                <w:rFonts w:eastAsia="仿宋"/>
                <w:color w:val="auto"/>
                <w:sz w:val="24"/>
                <w:szCs w:val="32"/>
              </w:rPr>
              <w:t>实践强相关（含隐性相关），给</w:t>
            </w:r>
            <w:r>
              <w:rPr>
                <w:rFonts w:hint="eastAsia" w:eastAsia="仿宋"/>
                <w:color w:val="auto"/>
                <w:sz w:val="24"/>
                <w:szCs w:val="32"/>
                <w:lang w:val="en-US" w:eastAsia="zh-CN"/>
              </w:rPr>
              <w:t>8</w:t>
            </w:r>
            <w:r>
              <w:rPr>
                <w:rFonts w:eastAsia="仿宋"/>
                <w:color w:val="auto"/>
                <w:sz w:val="24"/>
                <w:szCs w:val="32"/>
              </w:rPr>
              <w:t>-1</w:t>
            </w:r>
            <w:r>
              <w:rPr>
                <w:rFonts w:hint="eastAsia" w:eastAsia="仿宋"/>
                <w:color w:val="auto"/>
                <w:sz w:val="24"/>
                <w:szCs w:val="32"/>
                <w:lang w:val="en-US" w:eastAsia="zh-CN"/>
              </w:rPr>
              <w:t>5</w:t>
            </w:r>
            <w:r>
              <w:rPr>
                <w:rFonts w:eastAsia="仿宋"/>
                <w:color w:val="auto"/>
                <w:sz w:val="24"/>
                <w:szCs w:val="32"/>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lang w:val="en-US" w:eastAsia="zh-CN"/>
              </w:rPr>
              <w:t>主题不明确，文字及绘画内容</w:t>
            </w:r>
            <w:r>
              <w:rPr>
                <w:rFonts w:eastAsia="仿宋"/>
                <w:color w:val="auto"/>
                <w:sz w:val="24"/>
                <w:szCs w:val="32"/>
              </w:rPr>
              <w:t>与</w:t>
            </w:r>
            <w:r>
              <w:rPr>
                <w:rFonts w:hint="eastAsia" w:eastAsia="仿宋"/>
                <w:color w:val="auto"/>
                <w:sz w:val="24"/>
                <w:szCs w:val="32"/>
                <w:lang w:val="en-US" w:eastAsia="zh-CN"/>
              </w:rPr>
              <w:t>实践活动弱</w:t>
            </w:r>
            <w:r>
              <w:rPr>
                <w:rFonts w:eastAsia="仿宋"/>
                <w:color w:val="auto"/>
                <w:sz w:val="24"/>
                <w:szCs w:val="32"/>
              </w:rPr>
              <w:t>相关</w:t>
            </w:r>
            <w:r>
              <w:rPr>
                <w:rFonts w:hint="eastAsia" w:eastAsia="仿宋"/>
                <w:color w:val="auto"/>
                <w:sz w:val="24"/>
                <w:szCs w:val="32"/>
                <w:lang w:val="en-US" w:eastAsia="zh-CN"/>
              </w:rPr>
              <w:t>或</w:t>
            </w:r>
            <w:r>
              <w:rPr>
                <w:rFonts w:eastAsia="仿宋"/>
                <w:color w:val="auto"/>
                <w:sz w:val="24"/>
                <w:szCs w:val="32"/>
              </w:rPr>
              <w:t>无关，给</w:t>
            </w:r>
            <w:r>
              <w:rPr>
                <w:rFonts w:hint="eastAsia" w:eastAsia="仿宋"/>
                <w:color w:val="auto"/>
                <w:sz w:val="24"/>
                <w:szCs w:val="32"/>
                <w:lang w:val="en-US" w:eastAsia="zh-CN"/>
              </w:rPr>
              <w:t>0</w:t>
            </w:r>
            <w:r>
              <w:rPr>
                <w:rFonts w:eastAsia="仿宋"/>
                <w:color w:val="auto"/>
                <w:sz w:val="24"/>
                <w:szCs w:val="32"/>
              </w:rPr>
              <w:t>-</w:t>
            </w:r>
            <w:r>
              <w:rPr>
                <w:rFonts w:hint="eastAsia" w:eastAsia="仿宋"/>
                <w:color w:val="auto"/>
                <w:sz w:val="24"/>
                <w:szCs w:val="32"/>
                <w:lang w:val="en-US" w:eastAsia="zh-CN"/>
              </w:rPr>
              <w:t>7</w:t>
            </w:r>
            <w:r>
              <w:rPr>
                <w:rFonts w:eastAsia="仿宋"/>
                <w:color w:val="auto"/>
                <w:sz w:val="24"/>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p>
        </w:tc>
        <w:tc>
          <w:tcPr>
            <w:tcW w:w="7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
                <w:color w:val="auto"/>
                <w:sz w:val="24"/>
                <w:szCs w:val="32"/>
              </w:rPr>
            </w:pPr>
            <w:r>
              <w:rPr>
                <w:rFonts w:eastAsia="仿宋"/>
                <w:color w:val="auto"/>
                <w:sz w:val="24"/>
                <w:szCs w:val="32"/>
              </w:rPr>
              <w:t>艺术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
                <w:sz w:val="24"/>
                <w:szCs w:val="32"/>
              </w:rPr>
            </w:pPr>
            <w:r>
              <w:rPr>
                <w:rFonts w:eastAsia="仿宋"/>
                <w:color w:val="auto"/>
                <w:sz w:val="24"/>
                <w:szCs w:val="32"/>
              </w:rPr>
              <w:t>表达</w:t>
            </w:r>
          </w:p>
        </w:tc>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10</w:t>
            </w:r>
          </w:p>
        </w:tc>
        <w:tc>
          <w:tcPr>
            <w:tcW w:w="6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olor w:val="auto"/>
                <w:sz w:val="24"/>
                <w:szCs w:val="32"/>
                <w:lang w:val="en-US" w:eastAsia="zh-CN"/>
              </w:rPr>
            </w:pPr>
            <w:r>
              <w:rPr>
                <w:rFonts w:hint="eastAsia" w:eastAsia="仿宋"/>
                <w:color w:val="auto"/>
                <w:sz w:val="24"/>
                <w:szCs w:val="32"/>
                <w:lang w:val="en-US" w:eastAsia="zh-CN"/>
              </w:rPr>
              <w:t>整体效果：画面干净整洁、美观大方，给6-10分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lang w:val="en-US" w:eastAsia="zh-CN"/>
              </w:rPr>
              <w:t>整体效果：画面凌乱、表现力较差，给0-5分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p>
        </w:tc>
        <w:tc>
          <w:tcPr>
            <w:tcW w:w="7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
                <w:sz w:val="24"/>
                <w:szCs w:val="32"/>
              </w:rPr>
            </w:pPr>
          </w:p>
        </w:tc>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10</w:t>
            </w:r>
          </w:p>
        </w:tc>
        <w:tc>
          <w:tcPr>
            <w:tcW w:w="6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olor w:val="auto"/>
                <w:sz w:val="24"/>
                <w:szCs w:val="32"/>
                <w:lang w:val="en-US" w:eastAsia="zh-CN"/>
              </w:rPr>
            </w:pPr>
            <w:r>
              <w:rPr>
                <w:rFonts w:hint="eastAsia" w:eastAsia="仿宋"/>
                <w:color w:val="auto"/>
                <w:sz w:val="24"/>
                <w:szCs w:val="32"/>
                <w:lang w:val="en-US" w:eastAsia="zh-CN"/>
              </w:rPr>
              <w:t>排版设计：设计合理、图文并茂，文字内容表达流畅、字迹工整，长短文章有穿插变化，给6-10分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olor w:val="auto"/>
                <w:sz w:val="24"/>
                <w:szCs w:val="32"/>
                <w:lang w:val="en-US" w:eastAsia="zh-CN"/>
              </w:rPr>
            </w:pPr>
            <w:r>
              <w:rPr>
                <w:rFonts w:hint="eastAsia" w:eastAsia="仿宋"/>
                <w:color w:val="auto"/>
                <w:sz w:val="24"/>
                <w:szCs w:val="32"/>
                <w:lang w:val="en-US" w:eastAsia="zh-CN"/>
              </w:rPr>
              <w:t>排版设计：形式单调或杂乱无章，语句不通顺，字迹潦草，图文分布不合理，给0-5分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b/>
                <w:bCs/>
                <w:color w:val="auto"/>
                <w:sz w:val="24"/>
                <w:szCs w:val="32"/>
                <w:lang w:val="en-US" w:eastAsia="zh-CN"/>
              </w:rPr>
              <w:t>错别字或不规范字扣1-5分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p>
        </w:tc>
        <w:tc>
          <w:tcPr>
            <w:tcW w:w="7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eastAsia="仿宋"/>
                <w:sz w:val="24"/>
                <w:szCs w:val="32"/>
              </w:rPr>
            </w:pPr>
          </w:p>
        </w:tc>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10</w:t>
            </w:r>
          </w:p>
        </w:tc>
        <w:tc>
          <w:tcPr>
            <w:tcW w:w="6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
                <w:color w:val="auto"/>
                <w:sz w:val="24"/>
                <w:szCs w:val="32"/>
                <w:lang w:val="en-US" w:eastAsia="zh-CN"/>
              </w:rPr>
            </w:pPr>
            <w:r>
              <w:rPr>
                <w:rFonts w:hint="eastAsia" w:eastAsia="仿宋"/>
                <w:color w:val="auto"/>
                <w:sz w:val="24"/>
                <w:szCs w:val="32"/>
              </w:rPr>
              <w:t>插图</w:t>
            </w:r>
            <w:r>
              <w:rPr>
                <w:rFonts w:hint="eastAsia" w:eastAsia="仿宋"/>
                <w:color w:val="auto"/>
                <w:sz w:val="24"/>
                <w:szCs w:val="32"/>
                <w:lang w:val="en-US" w:eastAsia="zh-CN"/>
              </w:rPr>
              <w:t>和图片</w:t>
            </w:r>
            <w:r>
              <w:rPr>
                <w:rFonts w:hint="eastAsia" w:eastAsia="仿宋"/>
                <w:color w:val="auto"/>
                <w:sz w:val="24"/>
                <w:szCs w:val="32"/>
                <w:lang w:eastAsia="zh-CN"/>
              </w:rPr>
              <w:t>：</w:t>
            </w:r>
            <w:r>
              <w:rPr>
                <w:rFonts w:hint="eastAsia" w:eastAsia="仿宋"/>
                <w:color w:val="auto"/>
                <w:sz w:val="24"/>
                <w:szCs w:val="32"/>
                <w:lang w:val="en-US" w:eastAsia="zh-CN"/>
              </w:rPr>
              <w:t>构图合理、比例恰当，清晰具有代表性，帮助读者更好的理解内容；</w:t>
            </w:r>
            <w:r>
              <w:rPr>
                <w:rFonts w:hint="eastAsia" w:eastAsia="仿宋"/>
                <w:color w:val="auto"/>
                <w:sz w:val="24"/>
                <w:szCs w:val="32"/>
              </w:rPr>
              <w:t>色彩</w:t>
            </w:r>
            <w:r>
              <w:rPr>
                <w:rFonts w:hint="eastAsia" w:eastAsia="仿宋"/>
                <w:color w:val="auto"/>
                <w:sz w:val="24"/>
                <w:szCs w:val="32"/>
                <w:lang w:val="en-US" w:eastAsia="zh-CN"/>
              </w:rPr>
              <w:t>运用</w:t>
            </w:r>
            <w:r>
              <w:rPr>
                <w:rFonts w:hint="eastAsia" w:eastAsia="仿宋"/>
                <w:color w:val="auto"/>
                <w:sz w:val="24"/>
                <w:szCs w:val="32"/>
              </w:rPr>
              <w:t>协调</w:t>
            </w:r>
            <w:r>
              <w:rPr>
                <w:rFonts w:hint="eastAsia" w:eastAsia="仿宋"/>
                <w:color w:val="auto"/>
                <w:sz w:val="24"/>
                <w:szCs w:val="32"/>
                <w:lang w:val="en-US" w:eastAsia="zh-CN"/>
              </w:rPr>
              <w:t>，给6-10分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rPr>
              <w:t>插图</w:t>
            </w:r>
            <w:r>
              <w:rPr>
                <w:rFonts w:hint="eastAsia" w:eastAsia="仿宋"/>
                <w:color w:val="auto"/>
                <w:sz w:val="24"/>
                <w:szCs w:val="32"/>
                <w:lang w:val="en-US" w:eastAsia="zh-CN"/>
              </w:rPr>
              <w:t>和图片</w:t>
            </w:r>
            <w:r>
              <w:rPr>
                <w:rFonts w:hint="eastAsia" w:eastAsia="仿宋"/>
                <w:color w:val="auto"/>
                <w:sz w:val="24"/>
                <w:szCs w:val="32"/>
                <w:lang w:eastAsia="zh-CN"/>
              </w:rPr>
              <w:t>：</w:t>
            </w:r>
            <w:r>
              <w:rPr>
                <w:rFonts w:hint="eastAsia" w:eastAsia="仿宋"/>
                <w:color w:val="auto"/>
                <w:sz w:val="24"/>
                <w:szCs w:val="32"/>
                <w:lang w:val="en-US" w:eastAsia="zh-CN"/>
              </w:rPr>
              <w:t>比例、构图、色彩搭配一般0-5分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r>
              <w:rPr>
                <w:rFonts w:hint="eastAsia" w:eastAsia="仿宋"/>
                <w:color w:val="auto"/>
                <w:sz w:val="24"/>
                <w:szCs w:val="32"/>
                <w:lang w:val="en-US" w:eastAsia="zh-CN"/>
              </w:rPr>
              <w:t>创新</w:t>
            </w:r>
          </w:p>
        </w:tc>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szCs w:val="32"/>
              </w:rPr>
            </w:pPr>
            <w:r>
              <w:rPr>
                <w:rFonts w:hint="eastAsia" w:eastAsia="仿宋"/>
                <w:color w:val="auto"/>
                <w:sz w:val="24"/>
                <w:szCs w:val="32"/>
                <w:lang w:val="en-US" w:eastAsia="zh-CN"/>
              </w:rPr>
              <w:t>5</w:t>
            </w:r>
          </w:p>
        </w:tc>
        <w:tc>
          <w:tcPr>
            <w:tcW w:w="6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
                <w:color w:val="auto"/>
                <w:sz w:val="24"/>
                <w:szCs w:val="32"/>
                <w:lang w:val="en-US" w:eastAsia="zh-CN"/>
              </w:rPr>
            </w:pPr>
            <w:r>
              <w:rPr>
                <w:rFonts w:hint="eastAsia" w:eastAsia="仿宋"/>
                <w:color w:val="auto"/>
                <w:sz w:val="24"/>
                <w:szCs w:val="32"/>
                <w:lang w:val="en-US" w:eastAsia="zh-CN"/>
              </w:rPr>
              <w:t>有创造性设计和独特想法，给1-5分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b/>
                <w:bCs/>
                <w:sz w:val="28"/>
                <w:szCs w:val="28"/>
              </w:rPr>
            </w:pPr>
            <w:r>
              <w:rPr>
                <w:rFonts w:eastAsia="仿宋"/>
                <w:b/>
                <w:bCs/>
                <w:sz w:val="28"/>
                <w:szCs w:val="28"/>
              </w:rPr>
              <w:t>个人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b/>
                <w:bCs/>
                <w:sz w:val="28"/>
                <w:szCs w:val="28"/>
              </w:rPr>
            </w:pPr>
            <w:r>
              <w:rPr>
                <w:rFonts w:eastAsia="仿宋"/>
                <w:b/>
                <w:bCs/>
                <w:sz w:val="28"/>
                <w:szCs w:val="28"/>
              </w:rPr>
              <w:t>心得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b/>
                <w:bCs/>
                <w:sz w:val="28"/>
                <w:szCs w:val="28"/>
              </w:rPr>
              <w:t>（50分）</w:t>
            </w: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kern w:val="2"/>
                <w:sz w:val="24"/>
                <w:szCs w:val="32"/>
                <w:lang w:val="en-US" w:eastAsia="zh-CN" w:bidi="ar-SA"/>
              </w:rPr>
            </w:pPr>
            <w:r>
              <w:rPr>
                <w:rFonts w:eastAsia="仿宋"/>
                <w:sz w:val="24"/>
              </w:rPr>
              <w:t>内容</w:t>
            </w:r>
          </w:p>
        </w:tc>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kern w:val="2"/>
                <w:sz w:val="24"/>
                <w:szCs w:val="32"/>
                <w:lang w:val="en-US" w:eastAsia="zh-CN" w:bidi="ar-SA"/>
              </w:rPr>
            </w:pPr>
            <w:r>
              <w:rPr>
                <w:rFonts w:eastAsia="仿宋"/>
                <w:sz w:val="24"/>
              </w:rPr>
              <w:t>20</w:t>
            </w:r>
          </w:p>
        </w:tc>
        <w:tc>
          <w:tcPr>
            <w:tcW w:w="6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事实叙述清晰，感情真挚，给15-20分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叙述较清晰，感情真实，给8-14分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kern w:val="2"/>
                <w:sz w:val="24"/>
                <w:szCs w:val="32"/>
                <w:lang w:val="en-US" w:eastAsia="zh-CN" w:bidi="ar-SA"/>
              </w:rPr>
            </w:pPr>
            <w:r>
              <w:rPr>
                <w:rFonts w:eastAsia="仿宋"/>
                <w:sz w:val="24"/>
              </w:rPr>
              <w:t>无事实叙述，或虚构事实，给</w:t>
            </w:r>
            <w:r>
              <w:rPr>
                <w:rFonts w:hint="eastAsia" w:eastAsia="仿宋"/>
                <w:sz w:val="24"/>
                <w:lang w:val="en-US" w:eastAsia="zh-CN"/>
              </w:rPr>
              <w:t>0</w:t>
            </w:r>
            <w:r>
              <w:rPr>
                <w:rFonts w:eastAsia="仿宋"/>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sz w:val="24"/>
              </w:rPr>
              <w:t>思想</w:t>
            </w:r>
          </w:p>
        </w:tc>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sz w:val="24"/>
              </w:rPr>
              <w:t>20</w:t>
            </w:r>
          </w:p>
        </w:tc>
        <w:tc>
          <w:tcPr>
            <w:tcW w:w="6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结合实践内容，观点正确、鲜明</w:t>
            </w:r>
            <w:r>
              <w:rPr>
                <w:rFonts w:hint="eastAsia" w:eastAsia="仿宋"/>
                <w:sz w:val="24"/>
                <w:lang w:eastAsia="zh-CN"/>
              </w:rPr>
              <w:t>、</w:t>
            </w:r>
            <w:r>
              <w:rPr>
                <w:rFonts w:eastAsia="仿宋"/>
                <w:sz w:val="24"/>
              </w:rPr>
              <w:t>有深度，给15-20分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结合实践内容，有个人观点，有一定深度，给8-14分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与实践内容无关，官话套话多或判定为抄袭，给</w:t>
            </w:r>
            <w:r>
              <w:rPr>
                <w:rFonts w:hint="eastAsia" w:eastAsia="仿宋"/>
                <w:sz w:val="24"/>
                <w:lang w:val="en-US" w:eastAsia="zh-CN"/>
              </w:rPr>
              <w:t>0</w:t>
            </w:r>
            <w:r>
              <w:rPr>
                <w:rFonts w:eastAsia="仿宋"/>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25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szCs w:val="32"/>
              </w:rPr>
            </w:pPr>
          </w:p>
        </w:tc>
        <w:tc>
          <w:tcPr>
            <w:tcW w:w="7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sz w:val="24"/>
              </w:rPr>
              <w:t>表达</w:t>
            </w:r>
          </w:p>
        </w:tc>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sz w:val="24"/>
              </w:rPr>
            </w:pPr>
            <w:r>
              <w:rPr>
                <w:rFonts w:eastAsia="仿宋"/>
                <w:sz w:val="24"/>
              </w:rPr>
              <w:t>10</w:t>
            </w:r>
          </w:p>
        </w:tc>
        <w:tc>
          <w:tcPr>
            <w:tcW w:w="601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文字流畅，表述规范明晰，表意精确清楚，给6-10分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sz w:val="24"/>
              </w:rPr>
            </w:pPr>
            <w:r>
              <w:rPr>
                <w:rFonts w:eastAsia="仿宋"/>
                <w:sz w:val="24"/>
              </w:rPr>
              <w:t>文字不清楚，语句不通顺，逻辑性差，给</w:t>
            </w:r>
            <w:r>
              <w:rPr>
                <w:rFonts w:hint="eastAsia" w:eastAsia="仿宋"/>
                <w:sz w:val="24"/>
                <w:lang w:val="en-US" w:eastAsia="zh-CN"/>
              </w:rPr>
              <w:t>0</w:t>
            </w:r>
            <w:r>
              <w:rPr>
                <w:rFonts w:eastAsia="仿宋"/>
                <w:sz w:val="24"/>
              </w:rPr>
              <w:t>-5分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
                <w:b/>
                <w:bCs/>
                <w:sz w:val="24"/>
              </w:rPr>
            </w:pPr>
            <w:r>
              <w:rPr>
                <w:rFonts w:eastAsia="仿宋"/>
                <w:b/>
                <w:bCs/>
                <w:sz w:val="24"/>
              </w:rPr>
              <w:t>字数不符合要求，扣1-5分</w:t>
            </w:r>
          </w:p>
        </w:tc>
      </w:tr>
    </w:tbl>
    <w:p>
      <w:r>
        <w:br w:type="page"/>
      </w: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exact"/>
        </w:trPr>
        <w:tc>
          <w:tcPr>
            <w:tcW w:w="890" w:type="dxa"/>
            <w:noWrap w:val="0"/>
            <w:vAlign w:val="center"/>
          </w:tcPr>
          <w:p>
            <w:pPr>
              <w:bidi w:val="0"/>
              <w:jc w:val="center"/>
              <w:rPr>
                <w:rFonts w:hint="eastAsia" w:ascii="宋体" w:hAnsi="宋体" w:eastAsia="宋体" w:cs="宋体"/>
                <w:b/>
                <w:bCs/>
                <w:sz w:val="28"/>
                <w:szCs w:val="28"/>
                <w:lang w:val="en-US" w:eastAsia="zh-CN"/>
              </w:rPr>
            </w:pPr>
          </w:p>
        </w:tc>
        <w:tc>
          <w:tcPr>
            <w:tcW w:w="801" w:type="dxa"/>
            <w:noWrap w:val="0"/>
            <w:vAlign w:val="center"/>
          </w:tcPr>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序号</w:t>
            </w:r>
          </w:p>
        </w:tc>
        <w:tc>
          <w:tcPr>
            <w:tcW w:w="1701" w:type="dxa"/>
            <w:noWrap w:val="0"/>
            <w:vAlign w:val="center"/>
          </w:tcPr>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姓名</w:t>
            </w:r>
          </w:p>
        </w:tc>
        <w:tc>
          <w:tcPr>
            <w:tcW w:w="1701" w:type="dxa"/>
            <w:noWrap w:val="0"/>
            <w:vAlign w:val="center"/>
          </w:tcPr>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作品分数</w:t>
            </w:r>
          </w:p>
        </w:tc>
        <w:tc>
          <w:tcPr>
            <w:tcW w:w="1701" w:type="dxa"/>
            <w:noWrap w:val="0"/>
            <w:vAlign w:val="center"/>
          </w:tcPr>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心得分数</w:t>
            </w:r>
          </w:p>
        </w:tc>
        <w:tc>
          <w:tcPr>
            <w:tcW w:w="1701" w:type="dxa"/>
            <w:noWrap w:val="0"/>
            <w:vAlign w:val="center"/>
          </w:tcPr>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noWrap w:val="0"/>
            <w:vAlign w:val="center"/>
          </w:tcPr>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组长</w:t>
            </w: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restart"/>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restart"/>
            <w:noWrap w:val="0"/>
            <w:vAlign w:val="center"/>
          </w:tcPr>
          <w:p>
            <w:pPr>
              <w:bidi w:val="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组员</w:t>
            </w: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pPr>
              <w:bidi w:val="0"/>
              <w:jc w:val="left"/>
              <w:rPr>
                <w:rFonts w:hint="eastAsia" w:ascii="宋体" w:hAnsi="宋体" w:eastAsia="宋体" w:cs="宋体"/>
                <w:b/>
                <w:bCs/>
                <w:sz w:val="28"/>
                <w:szCs w:val="28"/>
                <w:lang w:val="en-US" w:eastAsia="zh-CN"/>
              </w:rPr>
            </w:pP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pPr>
              <w:bidi w:val="0"/>
              <w:jc w:val="left"/>
              <w:rPr>
                <w:rFonts w:hint="eastAsia" w:ascii="宋体" w:hAnsi="宋体" w:eastAsia="宋体" w:cs="宋体"/>
                <w:b/>
                <w:bCs/>
                <w:sz w:val="28"/>
                <w:szCs w:val="28"/>
                <w:lang w:val="en-US" w:eastAsia="zh-CN"/>
              </w:rPr>
            </w:pP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pPr>
              <w:bidi w:val="0"/>
              <w:jc w:val="left"/>
              <w:rPr>
                <w:rFonts w:hint="eastAsia" w:ascii="宋体" w:hAnsi="宋体" w:eastAsia="宋体" w:cs="宋体"/>
                <w:b/>
                <w:bCs/>
                <w:sz w:val="28"/>
                <w:szCs w:val="28"/>
                <w:lang w:val="en-US" w:eastAsia="zh-CN"/>
              </w:rPr>
            </w:pP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pPr>
              <w:bidi w:val="0"/>
              <w:jc w:val="left"/>
              <w:rPr>
                <w:rFonts w:hint="eastAsia" w:ascii="宋体" w:hAnsi="宋体" w:eastAsia="宋体" w:cs="宋体"/>
                <w:b/>
                <w:bCs/>
                <w:sz w:val="28"/>
                <w:szCs w:val="28"/>
                <w:lang w:val="en-US" w:eastAsia="zh-CN"/>
              </w:rPr>
            </w:pP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pPr>
              <w:bidi w:val="0"/>
              <w:jc w:val="left"/>
              <w:rPr>
                <w:rFonts w:hint="eastAsia" w:ascii="宋体" w:hAnsi="宋体" w:eastAsia="宋体" w:cs="宋体"/>
                <w:b/>
                <w:bCs/>
                <w:sz w:val="28"/>
                <w:szCs w:val="28"/>
                <w:lang w:val="en-US" w:eastAsia="zh-CN"/>
              </w:rPr>
            </w:pP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pPr>
              <w:bidi w:val="0"/>
              <w:jc w:val="left"/>
              <w:rPr>
                <w:rFonts w:hint="eastAsia" w:ascii="宋体" w:hAnsi="宋体" w:eastAsia="宋体" w:cs="宋体"/>
                <w:b/>
                <w:bCs/>
                <w:sz w:val="28"/>
                <w:szCs w:val="28"/>
                <w:lang w:val="en-US" w:eastAsia="zh-CN"/>
              </w:rPr>
            </w:pP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pPr>
              <w:bidi w:val="0"/>
              <w:jc w:val="left"/>
              <w:rPr>
                <w:rFonts w:hint="eastAsia" w:ascii="宋体" w:hAnsi="宋体" w:eastAsia="宋体" w:cs="宋体"/>
                <w:b/>
                <w:bCs/>
                <w:sz w:val="28"/>
                <w:szCs w:val="28"/>
                <w:lang w:val="en-US" w:eastAsia="zh-CN"/>
              </w:rPr>
            </w:pP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90" w:type="dxa"/>
            <w:vMerge w:val="continue"/>
            <w:noWrap w:val="0"/>
            <w:vAlign w:val="top"/>
          </w:tcPr>
          <w:p>
            <w:pPr>
              <w:bidi w:val="0"/>
              <w:jc w:val="left"/>
              <w:rPr>
                <w:rFonts w:hint="eastAsia" w:ascii="宋体" w:hAnsi="宋体" w:eastAsia="宋体" w:cs="宋体"/>
                <w:b/>
                <w:bCs/>
                <w:sz w:val="28"/>
                <w:szCs w:val="28"/>
                <w:lang w:val="en-US" w:eastAsia="zh-CN"/>
              </w:rPr>
            </w:pPr>
          </w:p>
        </w:tc>
        <w:tc>
          <w:tcPr>
            <w:tcW w:w="8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vMerge w:val="continue"/>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c>
          <w:tcPr>
            <w:tcW w:w="1701" w:type="dxa"/>
            <w:noWrap w:val="0"/>
            <w:vAlign w:val="top"/>
          </w:tcPr>
          <w:p>
            <w:pPr>
              <w:bidi w:val="0"/>
              <w:jc w:val="center"/>
              <w:rPr>
                <w:rFonts w:hint="eastAsia" w:ascii="宋体" w:hAnsi="宋体" w:eastAsia="宋体" w:cs="宋体"/>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hidden/>
        </w:trPr>
        <w:tc>
          <w:tcPr>
            <w:tcW w:w="890" w:type="dxa"/>
            <w:noWrap w:val="0"/>
            <w:vAlign w:val="top"/>
          </w:tcPr>
          <w:p>
            <w:pPr>
              <w:rPr>
                <w:rFonts w:hint="eastAsia"/>
                <w:vanish/>
                <w:vertAlign w:val="baseline"/>
              </w:rPr>
            </w:pPr>
          </w:p>
        </w:tc>
        <w:tc>
          <w:tcPr>
            <w:tcW w:w="8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c>
          <w:tcPr>
            <w:tcW w:w="1701" w:type="dxa"/>
            <w:noWrap w:val="0"/>
            <w:vAlign w:val="top"/>
          </w:tcPr>
          <w:p>
            <w:pPr>
              <w:rPr>
                <w:rFonts w:hint="eastAsia"/>
                <w:vanish/>
                <w:vertAlign w:val="baseline"/>
              </w:rPr>
            </w:pPr>
          </w:p>
        </w:tc>
      </w:tr>
    </w:tbl>
    <w:p>
      <w:pPr>
        <w:rPr>
          <w:rFonts w:hint="eastAsia"/>
          <w:vanish/>
        </w:rPr>
      </w:pPr>
    </w:p>
    <w:p>
      <w:pPr>
        <w:rPr>
          <w:rStyle w:val="11"/>
          <w:rFonts w:hint="default" w:ascii="Times New Roman" w:hAnsi="Times New Roman" w:eastAsia="仿宋_GB2312" w:cs="Times New Roman"/>
          <w:b w:val="0"/>
          <w:bCs/>
          <w:caps w:val="0"/>
          <w:spacing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right="0" w:firstLine="640" w:firstLineChars="200"/>
        <w:jc w:val="left"/>
        <w:textAlignment w:val="auto"/>
        <w:rPr>
          <w:rStyle w:val="11"/>
          <w:rFonts w:hint="default" w:ascii="Times New Roman" w:hAnsi="Times New Roman" w:eastAsia="仿宋_GB2312" w:cs="Times New Roman"/>
          <w:b w:val="0"/>
          <w:bCs/>
          <w:caps w:val="0"/>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53DE2D-BDB1-48F7-A70F-E4C9D91CD9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光小标宋_CNKI">
    <w:altName w:val="宋体"/>
    <w:panose1 w:val="020005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2" w:fontKey="{0E2D55A7-3D1B-4C6D-BD2D-346AF9A400BA}"/>
  </w:font>
  <w:font w:name="楷体_GB2312">
    <w:altName w:val="楷体"/>
    <w:panose1 w:val="02010609030101010101"/>
    <w:charset w:val="86"/>
    <w:family w:val="auto"/>
    <w:pitch w:val="default"/>
    <w:sig w:usb0="00000000" w:usb1="00000000" w:usb2="00000000" w:usb3="00000000" w:csb0="00040000" w:csb1="00000000"/>
    <w:embedRegular r:id="rId3" w:fontKey="{8094038E-E2DB-4E75-B1D6-874C00982775}"/>
  </w:font>
  <w:font w:name="楷体">
    <w:panose1 w:val="02010609060101010101"/>
    <w:charset w:val="86"/>
    <w:family w:val="auto"/>
    <w:pitch w:val="default"/>
    <w:sig w:usb0="800002BF" w:usb1="38CF7CFA" w:usb2="00000016" w:usb3="00000000" w:csb0="00040001" w:csb1="00000000"/>
    <w:embedRegular r:id="rId4" w:fontKey="{85DE639D-3C08-4887-AAFA-CA0A1BE67975}"/>
  </w:font>
  <w:font w:name="仿宋">
    <w:panose1 w:val="02010609060101010101"/>
    <w:charset w:val="86"/>
    <w:family w:val="auto"/>
    <w:pitch w:val="default"/>
    <w:sig w:usb0="800002BF" w:usb1="38CF7CFA" w:usb2="00000016" w:usb3="00000000" w:csb0="00040001" w:csb1="00000000"/>
    <w:embedRegular r:id="rId5" w:fontKey="{E88A2CAA-3017-45B9-82FC-9002DAE37C7F}"/>
  </w:font>
  <w:font w:name="方正小标宋简体">
    <w:panose1 w:val="02000000000000000000"/>
    <w:charset w:val="86"/>
    <w:family w:val="auto"/>
    <w:pitch w:val="default"/>
    <w:sig w:usb0="00000001" w:usb1="080E0000" w:usb2="00000000" w:usb3="00000000" w:csb0="00040000" w:csb1="00000000"/>
    <w:embedRegular r:id="rId6" w:fontKey="{2CB09863-4435-4A5F-8E1E-9E40FBDA4C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pict>
        <v:shape id="文本框 1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139BF"/>
    <w:multiLevelType w:val="singleLevel"/>
    <w:tmpl w:val="440139BF"/>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MGM1NDg0YzliODYwYTQ4ZmMzOWQzNWU5Mjk0YjgifQ=="/>
  </w:docVars>
  <w:rsids>
    <w:rsidRoot w:val="001F3789"/>
    <w:rsid w:val="00024403"/>
    <w:rsid w:val="00031648"/>
    <w:rsid w:val="000E2318"/>
    <w:rsid w:val="000E3C5B"/>
    <w:rsid w:val="001A2D74"/>
    <w:rsid w:val="001E3A84"/>
    <w:rsid w:val="001F3789"/>
    <w:rsid w:val="00207EC5"/>
    <w:rsid w:val="00225720"/>
    <w:rsid w:val="00232B19"/>
    <w:rsid w:val="0038065F"/>
    <w:rsid w:val="003E0861"/>
    <w:rsid w:val="00427890"/>
    <w:rsid w:val="00477859"/>
    <w:rsid w:val="00485C3C"/>
    <w:rsid w:val="004A545A"/>
    <w:rsid w:val="004B422E"/>
    <w:rsid w:val="004F6F07"/>
    <w:rsid w:val="00574E29"/>
    <w:rsid w:val="005C6126"/>
    <w:rsid w:val="00624E8F"/>
    <w:rsid w:val="00683AEB"/>
    <w:rsid w:val="00693EFB"/>
    <w:rsid w:val="006F1378"/>
    <w:rsid w:val="00770513"/>
    <w:rsid w:val="00794F37"/>
    <w:rsid w:val="0089454C"/>
    <w:rsid w:val="0089769A"/>
    <w:rsid w:val="009E2987"/>
    <w:rsid w:val="009F2263"/>
    <w:rsid w:val="00A63B9A"/>
    <w:rsid w:val="00AD1CB7"/>
    <w:rsid w:val="00AD75D6"/>
    <w:rsid w:val="00AF29E1"/>
    <w:rsid w:val="00AF5376"/>
    <w:rsid w:val="00B22125"/>
    <w:rsid w:val="00B25754"/>
    <w:rsid w:val="00B5305B"/>
    <w:rsid w:val="00B702CC"/>
    <w:rsid w:val="00B76DD0"/>
    <w:rsid w:val="00B97329"/>
    <w:rsid w:val="00BB71CB"/>
    <w:rsid w:val="00C11179"/>
    <w:rsid w:val="00C34C69"/>
    <w:rsid w:val="00C933D5"/>
    <w:rsid w:val="00CE3D82"/>
    <w:rsid w:val="00D22BC3"/>
    <w:rsid w:val="00D356E2"/>
    <w:rsid w:val="00E12AF0"/>
    <w:rsid w:val="00ED4703"/>
    <w:rsid w:val="00FA2DFA"/>
    <w:rsid w:val="00FB7F48"/>
    <w:rsid w:val="01D17990"/>
    <w:rsid w:val="02380632"/>
    <w:rsid w:val="036D65E0"/>
    <w:rsid w:val="03754BCE"/>
    <w:rsid w:val="04194CE4"/>
    <w:rsid w:val="044B7594"/>
    <w:rsid w:val="04D96793"/>
    <w:rsid w:val="04EE6815"/>
    <w:rsid w:val="057C377D"/>
    <w:rsid w:val="065838EC"/>
    <w:rsid w:val="070B6C31"/>
    <w:rsid w:val="07BF1F22"/>
    <w:rsid w:val="0839346F"/>
    <w:rsid w:val="08703F24"/>
    <w:rsid w:val="089D4222"/>
    <w:rsid w:val="09E419B7"/>
    <w:rsid w:val="0EC73CBB"/>
    <w:rsid w:val="0ED42CC7"/>
    <w:rsid w:val="0F6C1C15"/>
    <w:rsid w:val="10F36080"/>
    <w:rsid w:val="11184D59"/>
    <w:rsid w:val="11887652"/>
    <w:rsid w:val="118B6745"/>
    <w:rsid w:val="13E51C30"/>
    <w:rsid w:val="145D1277"/>
    <w:rsid w:val="14BD2767"/>
    <w:rsid w:val="14E33D03"/>
    <w:rsid w:val="15802E15"/>
    <w:rsid w:val="17FF44C5"/>
    <w:rsid w:val="18BD1067"/>
    <w:rsid w:val="19B82ED7"/>
    <w:rsid w:val="1AB952D7"/>
    <w:rsid w:val="1B9158F5"/>
    <w:rsid w:val="1D594678"/>
    <w:rsid w:val="1DA132A1"/>
    <w:rsid w:val="1EAC10E1"/>
    <w:rsid w:val="1FF1578B"/>
    <w:rsid w:val="20901617"/>
    <w:rsid w:val="227E0C54"/>
    <w:rsid w:val="22B23532"/>
    <w:rsid w:val="232A4C99"/>
    <w:rsid w:val="23FB4B7A"/>
    <w:rsid w:val="24234638"/>
    <w:rsid w:val="24EE7D9B"/>
    <w:rsid w:val="25951577"/>
    <w:rsid w:val="25E019F0"/>
    <w:rsid w:val="26C1503C"/>
    <w:rsid w:val="271E5812"/>
    <w:rsid w:val="28EB0F44"/>
    <w:rsid w:val="2AD07083"/>
    <w:rsid w:val="2C3246FF"/>
    <w:rsid w:val="2DDE295F"/>
    <w:rsid w:val="2E4D3D80"/>
    <w:rsid w:val="2EE63890"/>
    <w:rsid w:val="2FFC6370"/>
    <w:rsid w:val="305E0D7D"/>
    <w:rsid w:val="30A74E11"/>
    <w:rsid w:val="31384830"/>
    <w:rsid w:val="337F42B4"/>
    <w:rsid w:val="349E3EF8"/>
    <w:rsid w:val="35775370"/>
    <w:rsid w:val="360B1FB3"/>
    <w:rsid w:val="37AE422C"/>
    <w:rsid w:val="3B547DD5"/>
    <w:rsid w:val="3C8A4829"/>
    <w:rsid w:val="3D000214"/>
    <w:rsid w:val="3ED43F20"/>
    <w:rsid w:val="3F1B566C"/>
    <w:rsid w:val="434C16F5"/>
    <w:rsid w:val="462D429F"/>
    <w:rsid w:val="47626557"/>
    <w:rsid w:val="4766648C"/>
    <w:rsid w:val="4810604E"/>
    <w:rsid w:val="481724F4"/>
    <w:rsid w:val="487473BF"/>
    <w:rsid w:val="4A06030E"/>
    <w:rsid w:val="4BAD3BC3"/>
    <w:rsid w:val="4C190A19"/>
    <w:rsid w:val="4ED31DAC"/>
    <w:rsid w:val="4EF76DCF"/>
    <w:rsid w:val="4F057831"/>
    <w:rsid w:val="4F374B2C"/>
    <w:rsid w:val="4F526E58"/>
    <w:rsid w:val="50AD3E67"/>
    <w:rsid w:val="5150243B"/>
    <w:rsid w:val="53EE6DE9"/>
    <w:rsid w:val="545A28B2"/>
    <w:rsid w:val="559445EF"/>
    <w:rsid w:val="566E788F"/>
    <w:rsid w:val="57116834"/>
    <w:rsid w:val="57981509"/>
    <w:rsid w:val="586155D6"/>
    <w:rsid w:val="5A6639B2"/>
    <w:rsid w:val="5AC51BE8"/>
    <w:rsid w:val="5B77376A"/>
    <w:rsid w:val="5DA266A5"/>
    <w:rsid w:val="5F6A596E"/>
    <w:rsid w:val="602F3711"/>
    <w:rsid w:val="60DA0121"/>
    <w:rsid w:val="61C6024B"/>
    <w:rsid w:val="63060817"/>
    <w:rsid w:val="637542E0"/>
    <w:rsid w:val="63A350CC"/>
    <w:rsid w:val="65DA2B54"/>
    <w:rsid w:val="662E5957"/>
    <w:rsid w:val="66660838"/>
    <w:rsid w:val="66F87706"/>
    <w:rsid w:val="684E3055"/>
    <w:rsid w:val="68CC52CB"/>
    <w:rsid w:val="6C646D57"/>
    <w:rsid w:val="6C9B48A9"/>
    <w:rsid w:val="6CDB67BE"/>
    <w:rsid w:val="6D0019E7"/>
    <w:rsid w:val="6D7D45A2"/>
    <w:rsid w:val="6DD8026E"/>
    <w:rsid w:val="6EA576E4"/>
    <w:rsid w:val="702E2F2B"/>
    <w:rsid w:val="71373ED2"/>
    <w:rsid w:val="71B32B16"/>
    <w:rsid w:val="72F07533"/>
    <w:rsid w:val="742B0AE3"/>
    <w:rsid w:val="747C2E24"/>
    <w:rsid w:val="74FF5B04"/>
    <w:rsid w:val="750B2D73"/>
    <w:rsid w:val="76A84129"/>
    <w:rsid w:val="77A952F9"/>
    <w:rsid w:val="788F23BE"/>
    <w:rsid w:val="799A3F01"/>
    <w:rsid w:val="7AF24EBB"/>
    <w:rsid w:val="7B453841"/>
    <w:rsid w:val="7B6B5AAA"/>
    <w:rsid w:val="7BB3231A"/>
    <w:rsid w:val="7CCA3477"/>
    <w:rsid w:val="7D743C62"/>
    <w:rsid w:val="7EC52F89"/>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eastAsia="宋体" w:cs="Times New Roman"/>
      <w:sz w:val="24"/>
    </w:rPr>
  </w:style>
  <w:style w:type="paragraph" w:styleId="3">
    <w:name w:val="annotation text"/>
    <w:basedOn w:val="1"/>
    <w:uiPriority w:val="0"/>
    <w:pPr>
      <w:jc w:val="left"/>
    </w:pPr>
    <w:rPr>
      <w:rFonts w:ascii="Times New Roman" w:hAnsi="Times New Roman" w:eastAsia="宋体" w:cs="Times New Roman"/>
    </w:rPr>
  </w:style>
  <w:style w:type="paragraph" w:styleId="4">
    <w:name w:val="Body Text"/>
    <w:basedOn w:val="1"/>
    <w:uiPriority w:val="0"/>
    <w:rPr>
      <w:sz w:val="32"/>
      <w:szCs w:val="32"/>
    </w:rPr>
  </w:style>
  <w:style w:type="paragraph" w:styleId="5">
    <w:name w:val="footer"/>
    <w:basedOn w:val="1"/>
    <w:link w:val="12"/>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7">
    <w:name w:val="Normal (Web)"/>
    <w:basedOn w:val="1"/>
    <w:autoRedefine/>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脚 字符"/>
    <w:link w:val="5"/>
    <w:qFormat/>
    <w:uiPriority w:val="99"/>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13486</Words>
  <Characters>13846</Characters>
  <Lines>0</Lines>
  <Paragraphs>0</Paragraphs>
  <TotalTime>19</TotalTime>
  <ScaleCrop>false</ScaleCrop>
  <LinksUpToDate>false</LinksUpToDate>
  <CharactersWithSpaces>16583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2024-04-24T08:46:00Z</dcterms:created>
  <dc:creator>Administrator</dc:creator>
  <cp:lastModifiedBy>WPS_1619341663</cp:lastModifiedBy>
  <dcterms:modified xsi:type="dcterms:W3CDTF">2024-06-19T12:43:44Z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BE1EE19784504C88924328F2DD7844F7_11</vt:lpwstr>
  </property>
</Properties>
</file>