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D3F97">
      <w:pPr>
        <w:pStyle w:val="8"/>
        <w:spacing w:before="0" w:beforeAutospacing="0" w:after="0" w:afterAutospacing="0" w:line="450" w:lineRule="atLeast"/>
        <w:jc w:val="center"/>
        <w:rPr>
          <w:sz w:val="21"/>
          <w:szCs w:val="21"/>
        </w:rPr>
      </w:pPr>
      <w:r>
        <w:rPr>
          <w:rStyle w:val="12"/>
          <w:rFonts w:hint="eastAsia"/>
          <w:color w:val="333333"/>
          <w:sz w:val="84"/>
          <w:szCs w:val="84"/>
          <w:shd w:val="clear" w:color="auto" w:fill="FFFFFF"/>
        </w:rPr>
        <w:t>武 汉 工 商 学 院</w:t>
      </w:r>
    </w:p>
    <w:p w14:paraId="55AD438B">
      <w:pPr>
        <w:pStyle w:val="8"/>
        <w:spacing w:before="0" w:beforeAutospacing="0" w:after="0" w:afterAutospacing="0" w:line="450" w:lineRule="atLeast"/>
        <w:jc w:val="center"/>
        <w:rPr>
          <w:sz w:val="21"/>
          <w:szCs w:val="21"/>
        </w:rPr>
      </w:pPr>
      <w:r>
        <w:rPr>
          <w:rStyle w:val="12"/>
          <w:rFonts w:hint="eastAsia"/>
          <w:color w:val="333333"/>
          <w:sz w:val="84"/>
          <w:szCs w:val="84"/>
          <w:shd w:val="clear" w:color="auto" w:fill="FFFFFF"/>
        </w:rPr>
        <w:t>招（议）标文件</w:t>
      </w:r>
    </w:p>
    <w:p w14:paraId="73051478">
      <w:pPr>
        <w:pStyle w:val="8"/>
        <w:spacing w:before="0" w:beforeAutospacing="0" w:after="0" w:afterAutospacing="0" w:line="450" w:lineRule="atLeast"/>
        <w:jc w:val="both"/>
        <w:rPr>
          <w:sz w:val="21"/>
          <w:szCs w:val="21"/>
        </w:rPr>
      </w:pPr>
      <w:r>
        <w:rPr>
          <w:rStyle w:val="12"/>
          <w:rFonts w:hint="eastAsia"/>
          <w:color w:val="333333"/>
          <w:sz w:val="28"/>
          <w:szCs w:val="28"/>
          <w:shd w:val="clear" w:color="auto" w:fill="FFFFFF"/>
        </w:rPr>
        <w:t> </w:t>
      </w:r>
    </w:p>
    <w:p w14:paraId="24EF2BCB">
      <w:pPr>
        <w:pStyle w:val="8"/>
        <w:spacing w:before="0" w:beforeAutospacing="0" w:after="0" w:afterAutospacing="0" w:line="450" w:lineRule="atLeast"/>
        <w:jc w:val="center"/>
        <w:rPr>
          <w:sz w:val="21"/>
          <w:szCs w:val="21"/>
        </w:rPr>
      </w:pPr>
      <w:r>
        <w:drawing>
          <wp:inline distT="0" distB="0" distL="0" distR="0">
            <wp:extent cx="3552825" cy="33407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54114" cy="3342078"/>
                    </a:xfrm>
                    <a:prstGeom prst="rect">
                      <a:avLst/>
                    </a:prstGeom>
                    <a:noFill/>
                    <a:ln>
                      <a:noFill/>
                    </a:ln>
                  </pic:spPr>
                </pic:pic>
              </a:graphicData>
            </a:graphic>
          </wp:inline>
        </w:drawing>
      </w:r>
    </w:p>
    <w:p w14:paraId="066FC951">
      <w:pPr>
        <w:pStyle w:val="8"/>
        <w:spacing w:before="0" w:beforeAutospacing="0" w:after="0" w:afterAutospacing="0" w:line="450" w:lineRule="atLeast"/>
        <w:jc w:val="both"/>
        <w:rPr>
          <w:sz w:val="21"/>
          <w:szCs w:val="21"/>
        </w:rPr>
      </w:pPr>
      <w:r>
        <w:rPr>
          <w:rStyle w:val="12"/>
          <w:rFonts w:hint="eastAsia"/>
          <w:color w:val="333333"/>
          <w:sz w:val="44"/>
          <w:szCs w:val="44"/>
          <w:shd w:val="clear" w:color="auto" w:fill="FFFFFF"/>
        </w:rPr>
        <w:t> </w:t>
      </w:r>
    </w:p>
    <w:p w14:paraId="098ACF3E">
      <w:pPr>
        <w:pStyle w:val="8"/>
        <w:spacing w:before="0" w:beforeAutospacing="0" w:after="156" w:afterLines="50" w:afterAutospacing="0" w:line="450" w:lineRule="atLeast"/>
        <w:ind w:left="3030" w:hanging="3030" w:hangingChars="686"/>
        <w:jc w:val="both"/>
        <w:rPr>
          <w:sz w:val="21"/>
          <w:szCs w:val="21"/>
          <w:u w:val="single"/>
        </w:rPr>
      </w:pPr>
      <w:r>
        <w:rPr>
          <w:rStyle w:val="12"/>
          <w:rFonts w:hint="eastAsia"/>
          <w:color w:val="333333"/>
          <w:sz w:val="44"/>
          <w:szCs w:val="44"/>
          <w:shd w:val="clear" w:color="auto" w:fill="FFFFFF"/>
        </w:rPr>
        <w:t>招标项目名称:</w:t>
      </w:r>
      <w:r>
        <w:rPr>
          <w:rStyle w:val="12"/>
          <w:rFonts w:hint="eastAsia"/>
          <w:color w:val="333333"/>
          <w:sz w:val="28"/>
          <w:szCs w:val="28"/>
          <w:u w:val="single"/>
          <w:shd w:val="clear" w:color="auto" w:fill="FFFFFF"/>
          <w:lang w:val="en-US" w:eastAsia="zh-CN"/>
        </w:rPr>
        <w:t>多媒体教室便携式话筒采购</w:t>
      </w:r>
      <w:r>
        <w:rPr>
          <w:rStyle w:val="12"/>
          <w:rFonts w:hint="eastAsia"/>
          <w:color w:val="333333"/>
          <w:sz w:val="28"/>
          <w:szCs w:val="28"/>
          <w:u w:val="single"/>
          <w:shd w:val="clear" w:color="auto" w:fill="FFFFFF"/>
        </w:rPr>
        <w:t xml:space="preserve">项目                      </w:t>
      </w:r>
    </w:p>
    <w:p w14:paraId="2D3D3473">
      <w:pPr>
        <w:pStyle w:val="8"/>
        <w:spacing w:before="0" w:beforeAutospacing="0" w:after="156" w:afterLines="50" w:afterAutospacing="0" w:line="450" w:lineRule="atLeast"/>
        <w:jc w:val="both"/>
        <w:rPr>
          <w:sz w:val="28"/>
          <w:szCs w:val="28"/>
          <w:u w:val="single"/>
        </w:rPr>
      </w:pPr>
      <w:r>
        <w:rPr>
          <w:rStyle w:val="12"/>
          <w:rFonts w:hint="eastAsia"/>
          <w:color w:val="333333"/>
          <w:sz w:val="44"/>
          <w:szCs w:val="44"/>
          <w:shd w:val="clear" w:color="auto" w:fill="FFFFFF"/>
        </w:rPr>
        <w:t>编      号</w:t>
      </w:r>
      <w:r>
        <w:rPr>
          <w:rFonts w:hint="eastAsia"/>
          <w:color w:val="333333"/>
          <w:sz w:val="44"/>
          <w:szCs w:val="44"/>
          <w:shd w:val="clear" w:color="auto" w:fill="FFFFFF"/>
        </w:rPr>
        <w:t>:</w:t>
      </w:r>
      <w:r>
        <w:rPr>
          <w:rStyle w:val="12"/>
          <w:rFonts w:hint="eastAsia"/>
          <w:color w:val="333333"/>
          <w:sz w:val="28"/>
          <w:szCs w:val="28"/>
          <w:u w:val="single"/>
          <w:shd w:val="clear" w:color="auto" w:fill="FFFFFF"/>
        </w:rPr>
        <w:t> G2024-</w:t>
      </w:r>
      <w:r>
        <w:rPr>
          <w:rStyle w:val="12"/>
          <w:rFonts w:hint="eastAsia"/>
          <w:color w:val="333333"/>
          <w:sz w:val="28"/>
          <w:szCs w:val="28"/>
          <w:u w:val="single"/>
          <w:shd w:val="clear" w:color="auto" w:fill="FFFFFF"/>
          <w:lang w:val="en-US" w:eastAsia="zh-CN"/>
        </w:rPr>
        <w:t>25</w:t>
      </w:r>
      <w:r>
        <w:rPr>
          <w:rStyle w:val="12"/>
          <w:color w:val="333333"/>
          <w:sz w:val="28"/>
          <w:szCs w:val="28"/>
          <w:u w:val="single"/>
          <w:shd w:val="clear" w:color="auto" w:fill="FFFFFF"/>
        </w:rPr>
        <w:t xml:space="preserve">          </w:t>
      </w:r>
      <w:r>
        <w:rPr>
          <w:rStyle w:val="12"/>
          <w:rFonts w:hint="eastAsia"/>
          <w:color w:val="333333"/>
          <w:sz w:val="32"/>
          <w:szCs w:val="32"/>
          <w:u w:val="single"/>
          <w:shd w:val="clear" w:color="auto" w:fill="FFFFFF"/>
        </w:rPr>
        <w:t xml:space="preserve">                 </w:t>
      </w:r>
    </w:p>
    <w:p w14:paraId="2011D8BA">
      <w:pPr>
        <w:pStyle w:val="8"/>
        <w:spacing w:before="0" w:beforeAutospacing="0" w:after="0" w:afterAutospacing="0" w:line="450" w:lineRule="atLeast"/>
        <w:jc w:val="both"/>
        <w:rPr>
          <w:sz w:val="21"/>
          <w:szCs w:val="21"/>
        </w:rPr>
      </w:pPr>
      <w:r>
        <w:rPr>
          <w:rFonts w:hint="eastAsia"/>
          <w:color w:val="333333"/>
          <w:sz w:val="44"/>
          <w:szCs w:val="44"/>
          <w:shd w:val="clear" w:color="auto" w:fill="FFFFFF"/>
        </w:rPr>
        <w:t> </w:t>
      </w:r>
    </w:p>
    <w:p w14:paraId="2C2EB3F8">
      <w:pPr>
        <w:pStyle w:val="8"/>
        <w:spacing w:before="0" w:beforeAutospacing="0" w:after="0" w:afterAutospacing="0" w:line="450" w:lineRule="atLeast"/>
        <w:jc w:val="both"/>
        <w:rPr>
          <w:rStyle w:val="12"/>
          <w:color w:val="333333"/>
          <w:sz w:val="52"/>
          <w:szCs w:val="52"/>
          <w:shd w:val="clear" w:color="auto" w:fill="FFFFFF"/>
        </w:rPr>
      </w:pPr>
    </w:p>
    <w:p w14:paraId="015D99EE">
      <w:pPr>
        <w:pStyle w:val="8"/>
        <w:spacing w:before="0" w:beforeAutospacing="0" w:after="0" w:afterAutospacing="0" w:line="450" w:lineRule="atLeast"/>
        <w:jc w:val="center"/>
        <w:rPr>
          <w:sz w:val="52"/>
          <w:szCs w:val="52"/>
        </w:rPr>
      </w:pPr>
      <w:r>
        <w:rPr>
          <w:rStyle w:val="12"/>
          <w:rFonts w:hint="eastAsia"/>
          <w:color w:val="333333"/>
          <w:sz w:val="52"/>
          <w:szCs w:val="52"/>
          <w:shd w:val="clear" w:color="auto" w:fill="FFFFFF"/>
        </w:rPr>
        <w:t>武汉工商学院招投标办公室</w:t>
      </w:r>
    </w:p>
    <w:p w14:paraId="7EE702AB">
      <w:pPr>
        <w:pStyle w:val="8"/>
        <w:spacing w:before="0" w:beforeAutospacing="0" w:after="0" w:afterAutospacing="0" w:line="450" w:lineRule="atLeast"/>
        <w:jc w:val="center"/>
        <w:rPr>
          <w:rStyle w:val="12"/>
          <w:color w:val="333333"/>
          <w:sz w:val="52"/>
          <w:szCs w:val="52"/>
          <w:shd w:val="clear" w:color="auto" w:fill="FFFFFF"/>
        </w:rPr>
      </w:pPr>
      <w:r>
        <w:rPr>
          <w:rStyle w:val="12"/>
          <w:rFonts w:hint="eastAsia"/>
          <w:color w:val="333333"/>
          <w:sz w:val="52"/>
          <w:szCs w:val="52"/>
          <w:shd w:val="clear" w:color="auto" w:fill="FFFFFF"/>
        </w:rPr>
        <w:t>二○二四年</w:t>
      </w:r>
      <w:r>
        <w:rPr>
          <w:rStyle w:val="12"/>
          <w:rFonts w:hint="eastAsia"/>
          <w:color w:val="333333"/>
          <w:sz w:val="52"/>
          <w:szCs w:val="52"/>
          <w:shd w:val="clear" w:color="auto" w:fill="FFFFFF"/>
          <w:lang w:val="en-US" w:eastAsia="zh-CN"/>
        </w:rPr>
        <w:t>八</w:t>
      </w:r>
      <w:r>
        <w:rPr>
          <w:rStyle w:val="12"/>
          <w:rFonts w:hint="eastAsia"/>
          <w:color w:val="333333"/>
          <w:sz w:val="52"/>
          <w:szCs w:val="52"/>
          <w:shd w:val="clear" w:color="auto" w:fill="FFFFFF"/>
        </w:rPr>
        <w:t>月</w:t>
      </w:r>
    </w:p>
    <w:p w14:paraId="615763E3">
      <w:pPr>
        <w:spacing w:line="440" w:lineRule="exact"/>
        <w:jc w:val="center"/>
        <w:rPr>
          <w:rFonts w:ascii="仿宋" w:hAnsi="仿宋" w:eastAsia="仿宋"/>
          <w:b/>
          <w:sz w:val="32"/>
          <w:szCs w:val="32"/>
        </w:rPr>
      </w:pPr>
      <w:r>
        <w:rPr>
          <w:rFonts w:hint="eastAsia" w:ascii="仿宋" w:hAnsi="仿宋" w:eastAsia="仿宋"/>
          <w:b/>
          <w:sz w:val="32"/>
          <w:szCs w:val="32"/>
        </w:rPr>
        <w:t>第一部分</w:t>
      </w:r>
      <w:r>
        <w:rPr>
          <w:rFonts w:hint="eastAsia" w:ascii="宋体" w:hAnsi="宋体" w:cs="宋体"/>
          <w:b/>
          <w:sz w:val="32"/>
          <w:szCs w:val="32"/>
        </w:rPr>
        <w:t>  </w:t>
      </w:r>
      <w:r>
        <w:rPr>
          <w:rFonts w:hint="eastAsia" w:ascii="仿宋" w:hAnsi="仿宋" w:eastAsia="仿宋"/>
          <w:b/>
          <w:sz w:val="32"/>
          <w:szCs w:val="32"/>
        </w:rPr>
        <w:t xml:space="preserve"> 招（议）标邀请</w:t>
      </w:r>
    </w:p>
    <w:p w14:paraId="709FF106">
      <w:pPr>
        <w:spacing w:line="440" w:lineRule="exact"/>
        <w:ind w:firstLine="480" w:firstLineChars="200"/>
        <w:jc w:val="left"/>
        <w:rPr>
          <w:rFonts w:ascii="仿宋" w:hAnsi="仿宋" w:eastAsia="仿宋"/>
          <w:sz w:val="24"/>
        </w:rPr>
      </w:pPr>
      <w:r>
        <w:rPr>
          <w:rFonts w:hint="eastAsia" w:ascii="仿宋" w:hAnsi="仿宋" w:eastAsia="仿宋"/>
          <w:sz w:val="24"/>
        </w:rPr>
        <w:t>根据我校实际需求，现面向社会邀请具有实力的单位进行我校的</w:t>
      </w:r>
      <w:r>
        <w:rPr>
          <w:rFonts w:hint="eastAsia" w:ascii="仿宋" w:hAnsi="仿宋" w:eastAsia="仿宋"/>
          <w:sz w:val="24"/>
          <w:u w:val="single"/>
          <w:lang w:val="en-US" w:eastAsia="zh-CN"/>
        </w:rPr>
        <w:t>多媒体教室便携式话筒采购</w:t>
      </w:r>
      <w:r>
        <w:rPr>
          <w:rFonts w:hint="eastAsia" w:ascii="仿宋" w:hAnsi="仿宋" w:eastAsia="仿宋"/>
          <w:sz w:val="24"/>
          <w:u w:val="single"/>
        </w:rPr>
        <w:t>项目</w:t>
      </w:r>
      <w:r>
        <w:rPr>
          <w:rFonts w:hint="eastAsia" w:ascii="仿宋" w:hAnsi="仿宋" w:eastAsia="仿宋"/>
          <w:sz w:val="24"/>
        </w:rPr>
        <w:t>招标，欢迎能满足标书要求的厂家前来投标。</w:t>
      </w:r>
    </w:p>
    <w:p w14:paraId="42EE7328">
      <w:pPr>
        <w:spacing w:line="420" w:lineRule="exact"/>
        <w:ind w:firstLine="482" w:firstLineChars="200"/>
        <w:jc w:val="left"/>
        <w:rPr>
          <w:rFonts w:ascii="仿宋" w:hAnsi="仿宋" w:eastAsia="仿宋"/>
          <w:bCs/>
          <w:sz w:val="24"/>
        </w:rPr>
      </w:pPr>
      <w:r>
        <w:rPr>
          <w:rFonts w:hint="eastAsia" w:ascii="仿宋" w:hAnsi="仿宋" w:eastAsia="仿宋"/>
          <w:b/>
          <w:sz w:val="24"/>
        </w:rPr>
        <w:t>一、招标项目名称：</w:t>
      </w:r>
      <w:r>
        <w:rPr>
          <w:rFonts w:hint="eastAsia" w:ascii="仿宋" w:hAnsi="仿宋" w:eastAsia="仿宋"/>
          <w:sz w:val="24"/>
          <w:u w:val="single"/>
          <w:lang w:val="en-US" w:eastAsia="zh-CN"/>
        </w:rPr>
        <w:t>多媒体教室便携式话筒采购</w:t>
      </w:r>
      <w:r>
        <w:rPr>
          <w:rFonts w:hint="eastAsia" w:ascii="仿宋" w:hAnsi="仿宋" w:eastAsia="仿宋"/>
          <w:sz w:val="24"/>
          <w:u w:val="single"/>
        </w:rPr>
        <w:t>项目</w:t>
      </w:r>
    </w:p>
    <w:p w14:paraId="50C4A8A9">
      <w:pPr>
        <w:spacing w:line="420" w:lineRule="exact"/>
        <w:ind w:firstLine="480" w:firstLineChars="200"/>
        <w:jc w:val="left"/>
        <w:rPr>
          <w:rFonts w:ascii="仿宋" w:hAnsi="仿宋" w:eastAsia="仿宋"/>
          <w:sz w:val="24"/>
        </w:rPr>
      </w:pPr>
      <w:r>
        <w:rPr>
          <w:rFonts w:hint="eastAsia" w:ascii="仿宋" w:hAnsi="仿宋" w:eastAsia="仿宋"/>
          <w:sz w:val="24"/>
        </w:rPr>
        <w:t>2024年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9</w:t>
      </w:r>
      <w:r>
        <w:rPr>
          <w:rFonts w:hint="eastAsia" w:ascii="仿宋" w:hAnsi="仿宋" w:eastAsia="仿宋"/>
          <w:sz w:val="24"/>
        </w:rPr>
        <w:t>日下午</w:t>
      </w:r>
      <w:r>
        <w:rPr>
          <w:rFonts w:hint="eastAsia" w:ascii="仿宋" w:hAnsi="仿宋" w:eastAsia="仿宋"/>
          <w:sz w:val="24"/>
          <w:lang w:val="en-US" w:eastAsia="zh-CN"/>
        </w:rPr>
        <w:t>4</w:t>
      </w:r>
      <w:r>
        <w:rPr>
          <w:rFonts w:hint="eastAsia" w:ascii="仿宋" w:hAnsi="仿宋" w:eastAsia="仿宋"/>
          <w:sz w:val="24"/>
        </w:rPr>
        <w:t xml:space="preserve">: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hint="eastAsia" w:ascii="仿宋" w:hAnsi="仿宋" w:eastAsia="仿宋"/>
          <w:sz w:val="24"/>
          <w:u w:val="single"/>
        </w:rPr>
        <w:t xml:space="preserve"> </w:t>
      </w:r>
      <w:r>
        <w:rPr>
          <w:rFonts w:hint="eastAsia" w:ascii="仿宋" w:hAnsi="仿宋" w:eastAsia="仿宋"/>
          <w:sz w:val="24"/>
          <w:u w:val="single"/>
          <w:lang w:val="en-US" w:eastAsia="zh-CN"/>
        </w:rPr>
        <w:t>2</w:t>
      </w:r>
      <w:r>
        <w:rPr>
          <w:rFonts w:hint="eastAsia" w:ascii="仿宋" w:hAnsi="仿宋" w:eastAsia="仿宋"/>
          <w:sz w:val="24"/>
          <w:u w:val="single"/>
        </w:rPr>
        <w:t>00元</w:t>
      </w:r>
      <w:r>
        <w:rPr>
          <w:rFonts w:hint="eastAsia" w:ascii="仿宋" w:hAnsi="仿宋" w:eastAsia="仿宋"/>
          <w:sz w:val="24"/>
        </w:rPr>
        <w:t>（该费用收取后概不退还）。</w:t>
      </w:r>
    </w:p>
    <w:p w14:paraId="23874126">
      <w:pPr>
        <w:spacing w:line="420" w:lineRule="exact"/>
        <w:ind w:firstLine="480" w:firstLineChars="200"/>
        <w:jc w:val="left"/>
        <w:rPr>
          <w:rFonts w:ascii="仿宋" w:hAnsi="仿宋" w:eastAsia="仿宋"/>
          <w:sz w:val="24"/>
        </w:rPr>
      </w:pPr>
      <w:r>
        <w:rPr>
          <w:rFonts w:hint="eastAsia" w:ascii="仿宋" w:hAnsi="仿宋" w:eastAsia="仿宋"/>
          <w:sz w:val="24"/>
        </w:rPr>
        <w:t>递交标书费的账户信息:</w:t>
      </w:r>
    </w:p>
    <w:p w14:paraId="16DB1BE9">
      <w:pPr>
        <w:spacing w:line="420" w:lineRule="exact"/>
        <w:ind w:firstLine="480" w:firstLineChars="200"/>
        <w:jc w:val="left"/>
        <w:rPr>
          <w:rFonts w:ascii="仿宋" w:hAnsi="仿宋" w:eastAsia="仿宋"/>
          <w:sz w:val="24"/>
        </w:rPr>
      </w:pPr>
      <w:r>
        <w:rPr>
          <w:rFonts w:hint="eastAsia" w:ascii="仿宋" w:hAnsi="仿宋" w:eastAsia="仿宋"/>
          <w:sz w:val="24"/>
        </w:rPr>
        <w:t>支付宝账号：13995699032  户名：杜丹丹</w:t>
      </w:r>
    </w:p>
    <w:p w14:paraId="6ECA6999">
      <w:pPr>
        <w:spacing w:line="420" w:lineRule="exact"/>
        <w:ind w:firstLine="482" w:firstLineChars="200"/>
        <w:jc w:val="left"/>
        <w:rPr>
          <w:rFonts w:ascii="仿宋" w:hAnsi="仿宋" w:eastAsia="仿宋"/>
          <w:b/>
          <w:sz w:val="24"/>
        </w:rPr>
      </w:pPr>
      <w:r>
        <w:rPr>
          <w:rFonts w:hint="eastAsia" w:ascii="仿宋" w:hAnsi="仿宋" w:eastAsia="仿宋"/>
          <w:b/>
          <w:sz w:val="24"/>
        </w:rPr>
        <w:t>（请备注清楚单位名称及所投项目名称）</w:t>
      </w:r>
    </w:p>
    <w:p w14:paraId="6641F603">
      <w:pPr>
        <w:spacing w:line="420" w:lineRule="exact"/>
        <w:ind w:firstLine="480" w:firstLineChars="200"/>
        <w:jc w:val="left"/>
        <w:rPr>
          <w:rFonts w:ascii="仿宋" w:hAnsi="仿宋" w:eastAsia="仿宋"/>
          <w:sz w:val="24"/>
        </w:rPr>
      </w:pPr>
      <w:r>
        <w:rPr>
          <w:rFonts w:hint="eastAsia" w:ascii="仿宋" w:hAnsi="仿宋" w:eastAsia="仿宋"/>
          <w:sz w:val="24"/>
        </w:rPr>
        <w:t>每个投标单位在递交投标书之前,需交纳投标保证金</w:t>
      </w:r>
      <w:r>
        <w:rPr>
          <w:rFonts w:hint="eastAsia" w:ascii="仿宋" w:hAnsi="仿宋" w:eastAsia="仿宋"/>
          <w:sz w:val="24"/>
          <w:u w:val="single"/>
        </w:rPr>
        <w:t xml:space="preserve"> </w:t>
      </w:r>
      <w:r>
        <w:rPr>
          <w:rFonts w:hint="eastAsia" w:ascii="仿宋" w:hAnsi="仿宋" w:eastAsia="仿宋"/>
          <w:sz w:val="24"/>
          <w:u w:val="single"/>
          <w:lang w:val="en-US" w:eastAsia="zh-CN"/>
        </w:rPr>
        <w:t>壹</w:t>
      </w:r>
      <w:r>
        <w:rPr>
          <w:rFonts w:hint="eastAsia" w:ascii="仿宋" w:hAnsi="仿宋" w:eastAsia="仿宋"/>
          <w:sz w:val="24"/>
          <w:u w:val="single"/>
        </w:rPr>
        <w:t>万 元</w:t>
      </w:r>
      <w:r>
        <w:rPr>
          <w:rFonts w:hint="eastAsia" w:ascii="仿宋" w:hAnsi="仿宋" w:eastAsia="仿宋"/>
          <w:sz w:val="24"/>
        </w:rPr>
        <w:t>，开标后未中标单位的保证金在十个工作日内不计息全额退还,中标单位的保证金则转为合同履约保证金。</w:t>
      </w:r>
    </w:p>
    <w:p w14:paraId="0B87AC6E">
      <w:pPr>
        <w:spacing w:line="420" w:lineRule="exact"/>
        <w:ind w:firstLine="480" w:firstLineChars="200"/>
        <w:jc w:val="left"/>
        <w:rPr>
          <w:rFonts w:ascii="仿宋" w:hAnsi="仿宋" w:eastAsia="仿宋"/>
          <w:sz w:val="24"/>
        </w:rPr>
      </w:pPr>
      <w:r>
        <w:rPr>
          <w:rFonts w:hint="eastAsia" w:ascii="仿宋" w:hAnsi="仿宋" w:eastAsia="仿宋"/>
          <w:sz w:val="24"/>
        </w:rPr>
        <w:t>递交投标保证金的账户信息：</w:t>
      </w:r>
    </w:p>
    <w:p w14:paraId="6EEEBB8B">
      <w:pPr>
        <w:spacing w:line="420" w:lineRule="exact"/>
        <w:ind w:firstLine="480" w:firstLineChars="200"/>
        <w:jc w:val="left"/>
        <w:rPr>
          <w:rFonts w:ascii="仿宋" w:hAnsi="仿宋" w:eastAsia="仿宋"/>
          <w:sz w:val="24"/>
        </w:rPr>
      </w:pPr>
      <w:r>
        <w:rPr>
          <w:rFonts w:hint="eastAsia" w:ascii="仿宋" w:hAnsi="仿宋" w:eastAsia="仿宋"/>
          <w:sz w:val="24"/>
        </w:rPr>
        <w:t>户  名：武汉工商学院</w:t>
      </w:r>
    </w:p>
    <w:p w14:paraId="579DBD8E">
      <w:pPr>
        <w:spacing w:line="420" w:lineRule="exact"/>
        <w:ind w:firstLine="480" w:firstLineChars="200"/>
        <w:jc w:val="left"/>
        <w:rPr>
          <w:rFonts w:ascii="仿宋" w:hAnsi="仿宋" w:eastAsia="仿宋"/>
          <w:sz w:val="24"/>
        </w:rPr>
      </w:pPr>
      <w:r>
        <w:rPr>
          <w:rFonts w:hint="eastAsia" w:ascii="仿宋" w:hAnsi="仿宋" w:eastAsia="仿宋"/>
          <w:sz w:val="24"/>
        </w:rPr>
        <w:t>开户行及账号：建行武汉洪福支行42001237044050001270</w:t>
      </w:r>
    </w:p>
    <w:p w14:paraId="597DC661">
      <w:pPr>
        <w:spacing w:line="420" w:lineRule="exact"/>
        <w:ind w:firstLine="482" w:firstLineChars="200"/>
        <w:jc w:val="left"/>
        <w:rPr>
          <w:rFonts w:ascii="仿宋" w:hAnsi="仿宋" w:eastAsia="仿宋"/>
          <w:b/>
          <w:sz w:val="24"/>
        </w:rPr>
      </w:pPr>
      <w:r>
        <w:rPr>
          <w:rFonts w:hint="eastAsia" w:ascii="仿宋" w:hAnsi="仿宋" w:eastAsia="仿宋"/>
          <w:b/>
          <w:sz w:val="24"/>
        </w:rPr>
        <w:t>二、投标截止时间：</w:t>
      </w:r>
    </w:p>
    <w:p w14:paraId="49305041">
      <w:pPr>
        <w:spacing w:line="420" w:lineRule="exact"/>
        <w:ind w:firstLine="480" w:firstLineChars="200"/>
        <w:jc w:val="left"/>
        <w:rPr>
          <w:rFonts w:ascii="仿宋" w:hAnsi="仿宋" w:eastAsia="仿宋"/>
          <w:sz w:val="24"/>
        </w:rPr>
      </w:pPr>
      <w:r>
        <w:rPr>
          <w:rFonts w:hint="eastAsia" w:ascii="仿宋" w:hAnsi="仿宋" w:eastAsia="仿宋"/>
          <w:sz w:val="24"/>
        </w:rPr>
        <w:t>投标单位于2024年  月  日，将投标文件交到武汉工商学院招投标办公室。如有延误，视为废标；中标单位应在我校规定的时间内来签订合同，逾期视中标单位放弃中标，我校有权扣留保证金。</w:t>
      </w:r>
    </w:p>
    <w:p w14:paraId="5D839F5C">
      <w:pPr>
        <w:spacing w:line="420" w:lineRule="exact"/>
        <w:ind w:firstLine="482" w:firstLineChars="200"/>
        <w:rPr>
          <w:rFonts w:ascii="仿宋" w:hAnsi="仿宋" w:eastAsia="仿宋"/>
          <w:sz w:val="24"/>
        </w:rPr>
      </w:pPr>
      <w:r>
        <w:rPr>
          <w:rFonts w:hint="eastAsia" w:ascii="仿宋" w:hAnsi="仿宋" w:eastAsia="仿宋"/>
          <w:b/>
          <w:bCs/>
          <w:sz w:val="24"/>
        </w:rPr>
        <w:t>付款方式：</w:t>
      </w:r>
      <w:r>
        <w:rPr>
          <w:rFonts w:hint="eastAsia" w:ascii="仿宋" w:hAnsi="仿宋" w:eastAsia="仿宋"/>
          <w:sz w:val="24"/>
        </w:rPr>
        <w:t>施工完毕经验收合格后支付总货款的90%，验收合格满一年后付清余款。</w:t>
      </w:r>
    </w:p>
    <w:p w14:paraId="1D856CC8">
      <w:pPr>
        <w:spacing w:line="420" w:lineRule="exact"/>
        <w:ind w:firstLine="482" w:firstLineChars="200"/>
        <w:rPr>
          <w:rFonts w:ascii="仿宋_GB2312" w:hAnsi="宋体" w:eastAsia="仿宋_GB2312"/>
          <w:sz w:val="28"/>
          <w:szCs w:val="28"/>
        </w:rPr>
      </w:pPr>
      <w:r>
        <w:rPr>
          <w:rFonts w:hint="eastAsia" w:ascii="仿宋" w:hAnsi="仿宋" w:eastAsia="仿宋"/>
          <w:b/>
          <w:sz w:val="24"/>
        </w:rPr>
        <w:t>工期：</w:t>
      </w:r>
      <w:r>
        <w:rPr>
          <w:rFonts w:hint="eastAsia" w:ascii="仿宋" w:hAnsi="仿宋" w:eastAsia="仿宋"/>
          <w:sz w:val="24"/>
        </w:rPr>
        <w:t>以招标方要求时间为准。</w:t>
      </w:r>
    </w:p>
    <w:p w14:paraId="22AAFEC3">
      <w:pPr>
        <w:spacing w:line="420" w:lineRule="exact"/>
        <w:ind w:firstLine="482" w:firstLineChars="200"/>
        <w:jc w:val="left"/>
        <w:rPr>
          <w:rFonts w:ascii="仿宋" w:hAnsi="仿宋" w:eastAsia="仿宋"/>
          <w:sz w:val="24"/>
        </w:rPr>
      </w:pPr>
      <w:r>
        <w:rPr>
          <w:rFonts w:hint="eastAsia" w:ascii="仿宋" w:hAnsi="仿宋" w:eastAsia="仿宋"/>
          <w:b/>
          <w:sz w:val="24"/>
        </w:rPr>
        <w:t>开标时间及地点：</w:t>
      </w:r>
      <w:r>
        <w:rPr>
          <w:rFonts w:hint="eastAsia" w:ascii="仿宋" w:hAnsi="仿宋" w:eastAsia="仿宋"/>
          <w:kern w:val="0"/>
          <w:sz w:val="24"/>
        </w:rPr>
        <w:t>另行通知</w:t>
      </w:r>
      <w:r>
        <w:rPr>
          <w:rFonts w:hint="eastAsia" w:ascii="仿宋" w:hAnsi="仿宋" w:eastAsia="仿宋"/>
          <w:sz w:val="24"/>
        </w:rPr>
        <w:t>。</w:t>
      </w:r>
    </w:p>
    <w:p w14:paraId="14FC4AF8">
      <w:pPr>
        <w:spacing w:line="420" w:lineRule="exact"/>
        <w:ind w:firstLine="482" w:firstLineChars="200"/>
        <w:jc w:val="left"/>
        <w:rPr>
          <w:rFonts w:ascii="仿宋" w:hAnsi="仿宋" w:eastAsia="仿宋"/>
          <w:sz w:val="24"/>
        </w:rPr>
      </w:pPr>
      <w:r>
        <w:rPr>
          <w:rFonts w:hint="eastAsia" w:ascii="仿宋" w:hAnsi="仿宋" w:eastAsia="仿宋"/>
          <w:b/>
          <w:sz w:val="24"/>
        </w:rPr>
        <w:t>招标单位：</w:t>
      </w:r>
      <w:r>
        <w:rPr>
          <w:rFonts w:hint="eastAsia" w:ascii="仿宋" w:hAnsi="仿宋" w:eastAsia="仿宋"/>
          <w:sz w:val="24"/>
        </w:rPr>
        <w:t>武汉工商学院</w:t>
      </w:r>
    </w:p>
    <w:p w14:paraId="2DD4D48D">
      <w:pPr>
        <w:spacing w:line="420" w:lineRule="exact"/>
        <w:ind w:firstLine="482" w:firstLineChars="200"/>
        <w:jc w:val="left"/>
        <w:rPr>
          <w:rFonts w:ascii="仿宋" w:hAnsi="仿宋" w:eastAsia="仿宋"/>
          <w:sz w:val="24"/>
        </w:rPr>
      </w:pPr>
      <w:r>
        <w:rPr>
          <w:rFonts w:hint="eastAsia" w:ascii="仿宋" w:hAnsi="仿宋" w:eastAsia="仿宋"/>
          <w:b/>
          <w:sz w:val="24"/>
        </w:rPr>
        <w:t>执行单位：</w:t>
      </w:r>
      <w:r>
        <w:rPr>
          <w:rFonts w:hint="eastAsia" w:ascii="仿宋" w:hAnsi="仿宋" w:eastAsia="仿宋"/>
          <w:sz w:val="24"/>
        </w:rPr>
        <w:t>武汉工商学院招投标办公室</w:t>
      </w:r>
    </w:p>
    <w:p w14:paraId="58EAF180">
      <w:pPr>
        <w:spacing w:line="420" w:lineRule="exact"/>
        <w:ind w:firstLine="482" w:firstLineChars="200"/>
        <w:jc w:val="left"/>
        <w:rPr>
          <w:rFonts w:ascii="仿宋" w:hAnsi="仿宋" w:eastAsia="仿宋"/>
          <w:sz w:val="24"/>
        </w:rPr>
      </w:pPr>
      <w:r>
        <w:rPr>
          <w:rFonts w:hint="eastAsia" w:ascii="仿宋" w:hAnsi="仿宋" w:eastAsia="仿宋"/>
          <w:b/>
          <w:sz w:val="24"/>
        </w:rPr>
        <w:t>地  址：</w:t>
      </w:r>
      <w:r>
        <w:rPr>
          <w:rFonts w:hint="eastAsia" w:ascii="仿宋" w:hAnsi="仿宋" w:eastAsia="仿宋"/>
          <w:sz w:val="24"/>
        </w:rPr>
        <w:t>武汉市洪山区黄家湖西路3号</w:t>
      </w:r>
    </w:p>
    <w:p w14:paraId="483F91E4">
      <w:pPr>
        <w:spacing w:line="420" w:lineRule="exact"/>
        <w:ind w:firstLine="482" w:firstLineChars="200"/>
        <w:jc w:val="left"/>
        <w:rPr>
          <w:rFonts w:ascii="仿宋" w:hAnsi="仿宋" w:eastAsia="仿宋"/>
          <w:b/>
          <w:sz w:val="28"/>
          <w:szCs w:val="28"/>
        </w:rPr>
      </w:pPr>
      <w:r>
        <w:rPr>
          <w:rFonts w:hint="eastAsia" w:ascii="仿宋" w:hAnsi="仿宋" w:eastAsia="仿宋"/>
          <w:b/>
          <w:sz w:val="24"/>
        </w:rPr>
        <w:t>联 系 人：</w:t>
      </w:r>
      <w:r>
        <w:rPr>
          <w:rFonts w:hint="eastAsia" w:ascii="仿宋" w:hAnsi="仿宋" w:eastAsia="仿宋"/>
          <w:sz w:val="24"/>
        </w:rPr>
        <w:t>商务部分：</w:t>
      </w:r>
      <w:r>
        <w:rPr>
          <w:rFonts w:hint="eastAsia" w:ascii="仿宋" w:hAnsi="仿宋" w:eastAsia="仿宋"/>
          <w:sz w:val="24"/>
          <w:lang w:val="en-US" w:eastAsia="zh-CN"/>
        </w:rPr>
        <w:t>黄</w:t>
      </w:r>
      <w:r>
        <w:rPr>
          <w:rFonts w:hint="eastAsia" w:ascii="仿宋" w:hAnsi="仿宋" w:eastAsia="仿宋"/>
          <w:sz w:val="24"/>
        </w:rPr>
        <w:t>老师　</w:t>
      </w:r>
      <w:r>
        <w:rPr>
          <w:rFonts w:hint="eastAsia" w:ascii="仿宋" w:hAnsi="仿宋" w:eastAsia="仿宋"/>
          <w:sz w:val="24"/>
          <w:lang w:val="en-US" w:eastAsia="zh-CN"/>
        </w:rPr>
        <w:t>18071071122</w:t>
      </w:r>
    </w:p>
    <w:p w14:paraId="49CCC23A">
      <w:pPr>
        <w:spacing w:line="420" w:lineRule="exact"/>
        <w:rPr>
          <w:rFonts w:hint="default" w:ascii="仿宋" w:hAnsi="仿宋" w:eastAsia="仿宋"/>
          <w:sz w:val="24"/>
          <w:lang w:val="en-US" w:eastAsia="zh-CN"/>
        </w:rPr>
      </w:pPr>
      <w:r>
        <w:rPr>
          <w:rFonts w:hint="eastAsia" w:ascii="仿宋" w:hAnsi="仿宋" w:eastAsia="仿宋"/>
          <w:b/>
          <w:sz w:val="28"/>
          <w:szCs w:val="28"/>
        </w:rPr>
        <w:t xml:space="preserve">            </w:t>
      </w:r>
      <w:bookmarkStart w:id="4" w:name="_GoBack"/>
      <w:bookmarkEnd w:id="4"/>
    </w:p>
    <w:p w14:paraId="68CCC9BD">
      <w:pPr>
        <w:spacing w:line="440" w:lineRule="exact"/>
        <w:jc w:val="center"/>
        <w:rPr>
          <w:rFonts w:ascii="仿宋" w:hAnsi="仿宋" w:eastAsia="仿宋"/>
          <w:b/>
          <w:sz w:val="32"/>
          <w:szCs w:val="32"/>
        </w:rPr>
      </w:pPr>
    </w:p>
    <w:p w14:paraId="76E69090">
      <w:pPr>
        <w:spacing w:line="440" w:lineRule="exact"/>
        <w:jc w:val="center"/>
        <w:rPr>
          <w:rFonts w:ascii="仿宋" w:hAnsi="仿宋" w:eastAsia="仿宋"/>
          <w:b/>
          <w:sz w:val="32"/>
          <w:szCs w:val="32"/>
        </w:rPr>
      </w:pPr>
    </w:p>
    <w:p w14:paraId="7F15B4F8">
      <w:pPr>
        <w:spacing w:line="440" w:lineRule="exact"/>
        <w:jc w:val="center"/>
        <w:rPr>
          <w:rFonts w:ascii="仿宋" w:hAnsi="仿宋" w:eastAsia="仿宋"/>
          <w:b/>
          <w:sz w:val="32"/>
          <w:szCs w:val="32"/>
        </w:rPr>
      </w:pPr>
      <w:r>
        <w:rPr>
          <w:rFonts w:hint="eastAsia" w:ascii="仿宋" w:hAnsi="仿宋" w:eastAsia="仿宋"/>
          <w:b/>
          <w:sz w:val="32"/>
          <w:szCs w:val="32"/>
        </w:rPr>
        <w:t>第二部分   投标须知</w:t>
      </w:r>
      <w:bookmarkStart w:id="0" w:name="_Toc311463004"/>
      <w:bookmarkStart w:id="1" w:name="_Toc310528355"/>
      <w:bookmarkStart w:id="2" w:name="_Toc516597096"/>
      <w:bookmarkStart w:id="3" w:name="_Toc355795126"/>
    </w:p>
    <w:bookmarkEnd w:id="0"/>
    <w:bookmarkEnd w:id="1"/>
    <w:bookmarkEnd w:id="2"/>
    <w:bookmarkEnd w:id="3"/>
    <w:p w14:paraId="7ECC88BF">
      <w:pPr>
        <w:spacing w:line="440" w:lineRule="exact"/>
        <w:ind w:firstLine="482" w:firstLineChars="200"/>
        <w:jc w:val="left"/>
        <w:rPr>
          <w:rFonts w:ascii="仿宋" w:hAnsi="仿宋" w:eastAsia="仿宋"/>
          <w:b/>
          <w:sz w:val="24"/>
        </w:rPr>
      </w:pPr>
      <w:r>
        <w:rPr>
          <w:rFonts w:hint="eastAsia" w:ascii="仿宋" w:hAnsi="仿宋" w:eastAsia="仿宋"/>
          <w:b/>
          <w:sz w:val="24"/>
        </w:rPr>
        <w:t>一、招标方式：邀请招标、议评开标。</w:t>
      </w:r>
    </w:p>
    <w:p w14:paraId="07A714EE">
      <w:pPr>
        <w:spacing w:line="440" w:lineRule="exact"/>
        <w:ind w:firstLine="482" w:firstLineChars="200"/>
        <w:jc w:val="left"/>
        <w:rPr>
          <w:rFonts w:ascii="仿宋" w:hAnsi="仿宋" w:eastAsia="仿宋"/>
          <w:b/>
          <w:sz w:val="24"/>
        </w:rPr>
      </w:pPr>
      <w:r>
        <w:rPr>
          <w:rFonts w:hint="eastAsia" w:ascii="仿宋" w:hAnsi="仿宋" w:eastAsia="仿宋"/>
          <w:b/>
          <w:sz w:val="24"/>
        </w:rPr>
        <w:t>二、投标者要求及相关说明：</w:t>
      </w:r>
    </w:p>
    <w:p w14:paraId="2FDAA695">
      <w:pPr>
        <w:spacing w:line="500" w:lineRule="exact"/>
        <w:ind w:firstLine="480" w:firstLineChars="200"/>
        <w:rPr>
          <w:rFonts w:ascii="仿宋" w:hAnsi="仿宋" w:eastAsia="仿宋"/>
          <w:sz w:val="24"/>
        </w:rPr>
      </w:pPr>
      <w:r>
        <w:rPr>
          <w:rFonts w:hint="eastAsia" w:ascii="仿宋" w:hAnsi="仿宋" w:eastAsia="仿宋"/>
          <w:sz w:val="24"/>
        </w:rPr>
        <w:t>1、投标者具有独立法人资格，具有相应的经营资质和一定经营规模，具有良好的经营业绩，坚持诚信经营，有良好的服务保障。</w:t>
      </w:r>
    </w:p>
    <w:p w14:paraId="72357DD7">
      <w:pPr>
        <w:spacing w:line="500" w:lineRule="exact"/>
        <w:ind w:firstLine="480" w:firstLineChars="200"/>
        <w:rPr>
          <w:rFonts w:ascii="仿宋" w:hAnsi="仿宋" w:eastAsia="仿宋"/>
          <w:sz w:val="24"/>
        </w:rPr>
      </w:pPr>
      <w:r>
        <w:rPr>
          <w:rFonts w:hint="eastAsia" w:ascii="仿宋" w:hAnsi="仿宋" w:eastAsia="仿宋"/>
          <w:sz w:val="24"/>
        </w:rPr>
        <w:t>2、投标价均按人民币报价，且为含制作、运输、安装、验收及税价。</w:t>
      </w:r>
    </w:p>
    <w:p w14:paraId="09298789">
      <w:pPr>
        <w:spacing w:line="440" w:lineRule="exact"/>
        <w:ind w:firstLine="482" w:firstLineChars="200"/>
        <w:jc w:val="left"/>
        <w:rPr>
          <w:rFonts w:ascii="仿宋" w:hAnsi="仿宋" w:eastAsia="仿宋"/>
          <w:b/>
          <w:sz w:val="24"/>
        </w:rPr>
      </w:pPr>
      <w:r>
        <w:rPr>
          <w:rFonts w:hint="eastAsia" w:ascii="仿宋" w:hAnsi="仿宋" w:eastAsia="仿宋"/>
          <w:b/>
          <w:sz w:val="24"/>
        </w:rPr>
        <w:t>三、投标费用：</w:t>
      </w:r>
      <w:r>
        <w:rPr>
          <w:rFonts w:hint="eastAsia" w:ascii="仿宋" w:hAnsi="仿宋" w:eastAsia="仿宋"/>
          <w:sz w:val="24"/>
        </w:rPr>
        <w:t>无论投标结果如何,投标者自行承担投标发生的所有费用。</w:t>
      </w:r>
    </w:p>
    <w:p w14:paraId="194151F0">
      <w:pPr>
        <w:spacing w:line="440" w:lineRule="exact"/>
        <w:ind w:firstLine="482" w:firstLineChars="200"/>
        <w:jc w:val="left"/>
        <w:rPr>
          <w:rFonts w:ascii="仿宋" w:hAnsi="仿宋" w:eastAsia="仿宋"/>
          <w:b/>
          <w:sz w:val="24"/>
        </w:rPr>
      </w:pPr>
      <w:r>
        <w:rPr>
          <w:rFonts w:hint="eastAsia" w:ascii="仿宋" w:hAnsi="仿宋" w:eastAsia="仿宋"/>
          <w:b/>
          <w:sz w:val="24"/>
        </w:rPr>
        <w:t>四、投标书内容：</w:t>
      </w:r>
    </w:p>
    <w:p w14:paraId="79F11C61">
      <w:pPr>
        <w:spacing w:line="440" w:lineRule="exact"/>
        <w:ind w:firstLine="480" w:firstLineChars="200"/>
        <w:jc w:val="left"/>
        <w:rPr>
          <w:rFonts w:ascii="仿宋" w:hAnsi="仿宋" w:eastAsia="仿宋"/>
          <w:sz w:val="24"/>
        </w:rPr>
      </w:pPr>
      <w:r>
        <w:rPr>
          <w:rFonts w:hint="eastAsia" w:ascii="仿宋" w:hAnsi="仿宋" w:eastAsia="仿宋"/>
          <w:sz w:val="24"/>
        </w:rPr>
        <w:t>1、投标书正本一份，副本伍份。如副本内容与正本内容不符，则以正本为准（投标完后，标书概不退还）；</w:t>
      </w:r>
    </w:p>
    <w:p w14:paraId="31DABE49">
      <w:pPr>
        <w:spacing w:line="440" w:lineRule="exact"/>
        <w:ind w:firstLine="480" w:firstLineChars="200"/>
        <w:jc w:val="left"/>
        <w:rPr>
          <w:rFonts w:ascii="仿宋" w:hAnsi="仿宋" w:eastAsia="仿宋"/>
          <w:sz w:val="24"/>
        </w:rPr>
      </w:pPr>
      <w:r>
        <w:rPr>
          <w:rFonts w:hint="eastAsia" w:ascii="仿宋" w:hAnsi="仿宋" w:eastAsia="仿宋"/>
          <w:sz w:val="24"/>
        </w:rPr>
        <w:t>2、产品详细报价，投标保证金缴纳凭证；</w:t>
      </w:r>
    </w:p>
    <w:p w14:paraId="2FC2B28A">
      <w:pPr>
        <w:spacing w:line="440" w:lineRule="exact"/>
        <w:ind w:firstLine="480" w:firstLineChars="200"/>
        <w:jc w:val="left"/>
        <w:rPr>
          <w:rFonts w:ascii="仿宋" w:hAnsi="仿宋" w:eastAsia="仿宋"/>
          <w:sz w:val="24"/>
        </w:rPr>
      </w:pPr>
      <w:r>
        <w:rPr>
          <w:rFonts w:hint="eastAsia" w:ascii="仿宋" w:hAnsi="仿宋" w:eastAsia="仿宋"/>
          <w:sz w:val="24"/>
        </w:rPr>
        <w:t>3、故障响应时间及服务承诺细则；</w:t>
      </w:r>
    </w:p>
    <w:p w14:paraId="5B481E90">
      <w:pPr>
        <w:spacing w:line="440" w:lineRule="exact"/>
        <w:ind w:firstLine="480" w:firstLineChars="200"/>
        <w:jc w:val="left"/>
        <w:rPr>
          <w:rFonts w:ascii="仿宋" w:hAnsi="仿宋" w:eastAsia="仿宋"/>
          <w:sz w:val="24"/>
        </w:rPr>
      </w:pPr>
      <w:r>
        <w:rPr>
          <w:rFonts w:hint="eastAsia" w:ascii="仿宋" w:hAnsi="仿宋" w:eastAsia="仿宋"/>
          <w:sz w:val="24"/>
        </w:rPr>
        <w:t>4、投标公司简介、企业法人营业执照、法人代表人身份证复印件和委托代理人身份证复印件、法人授权委托书、税务登记证、主要业绩、针对此次项目的原厂授权证明等。</w:t>
      </w:r>
    </w:p>
    <w:p w14:paraId="78C9709F">
      <w:pPr>
        <w:spacing w:line="440" w:lineRule="exact"/>
        <w:ind w:firstLine="480" w:firstLineChars="200"/>
        <w:jc w:val="left"/>
        <w:rPr>
          <w:rFonts w:ascii="仿宋" w:hAnsi="仿宋" w:eastAsia="仿宋"/>
          <w:sz w:val="24"/>
        </w:rPr>
      </w:pPr>
      <w:r>
        <w:rPr>
          <w:rFonts w:hint="eastAsia" w:ascii="仿宋" w:hAnsi="仿宋" w:eastAsia="仿宋"/>
          <w:sz w:val="24"/>
        </w:rPr>
        <w:t>5、投标公司须列举近三年来在相近高校的经营业绩，包含联系人及联系方式，供货日期，合同金额等，至少列举3例以上，用表格形式。（务必真实）</w:t>
      </w:r>
    </w:p>
    <w:p w14:paraId="62F27CB2">
      <w:pPr>
        <w:spacing w:line="440" w:lineRule="exact"/>
        <w:ind w:firstLine="480" w:firstLineChars="200"/>
        <w:jc w:val="left"/>
        <w:rPr>
          <w:rFonts w:ascii="仿宋" w:hAnsi="仿宋" w:eastAsia="仿宋"/>
          <w:sz w:val="24"/>
        </w:rPr>
      </w:pPr>
      <w:r>
        <w:rPr>
          <w:rFonts w:hint="eastAsia" w:ascii="仿宋" w:hAnsi="仿宋" w:eastAsia="仿宋"/>
          <w:sz w:val="24"/>
        </w:rPr>
        <w:t>6、请投标方严格按照我方拟定的标书文件的顺序报价，并注明商品规格，产地等。</w:t>
      </w:r>
    </w:p>
    <w:p w14:paraId="0BA6991A">
      <w:pPr>
        <w:spacing w:line="440" w:lineRule="exact"/>
        <w:ind w:firstLine="482" w:firstLineChars="200"/>
        <w:jc w:val="left"/>
        <w:rPr>
          <w:rFonts w:ascii="仿宋" w:hAnsi="仿宋" w:eastAsia="仿宋"/>
          <w:b/>
          <w:sz w:val="24"/>
        </w:rPr>
      </w:pPr>
      <w:r>
        <w:rPr>
          <w:rFonts w:hint="eastAsia" w:ascii="仿宋" w:hAnsi="仿宋" w:eastAsia="仿宋"/>
          <w:b/>
          <w:sz w:val="24"/>
        </w:rPr>
        <w:t>五、开标与评标：</w:t>
      </w:r>
    </w:p>
    <w:p w14:paraId="114C2528">
      <w:pPr>
        <w:spacing w:line="440" w:lineRule="exact"/>
        <w:ind w:firstLine="480" w:firstLineChars="200"/>
        <w:jc w:val="left"/>
        <w:rPr>
          <w:rFonts w:ascii="仿宋" w:hAnsi="仿宋" w:eastAsia="仿宋"/>
          <w:sz w:val="24"/>
        </w:rPr>
      </w:pPr>
      <w:r>
        <w:rPr>
          <w:rFonts w:hint="eastAsia" w:ascii="仿宋" w:hAnsi="仿宋" w:eastAsia="仿宋"/>
          <w:sz w:val="24"/>
        </w:rPr>
        <w:t>1、开标时间和地点：</w:t>
      </w:r>
      <w:r>
        <w:rPr>
          <w:rFonts w:hint="eastAsia" w:ascii="仿宋" w:hAnsi="仿宋" w:eastAsia="仿宋"/>
          <w:kern w:val="0"/>
          <w:sz w:val="24"/>
        </w:rPr>
        <w:t>另行通知</w:t>
      </w:r>
      <w:r>
        <w:rPr>
          <w:rFonts w:hint="eastAsia" w:ascii="仿宋" w:hAnsi="仿宋" w:eastAsia="仿宋"/>
          <w:sz w:val="24"/>
        </w:rPr>
        <w:t>。</w:t>
      </w:r>
    </w:p>
    <w:p w14:paraId="313A378A">
      <w:pPr>
        <w:spacing w:line="440" w:lineRule="exact"/>
        <w:ind w:firstLine="480" w:firstLineChars="200"/>
        <w:jc w:val="left"/>
        <w:rPr>
          <w:rFonts w:ascii="仿宋" w:hAnsi="仿宋" w:eastAsia="仿宋"/>
          <w:sz w:val="24"/>
        </w:rPr>
      </w:pPr>
      <w:r>
        <w:rPr>
          <w:rFonts w:hint="eastAsia" w:ascii="仿宋" w:hAnsi="仿宋" w:eastAsia="仿宋"/>
          <w:sz w:val="24"/>
        </w:rPr>
        <w:t>2、属于下列情况之一者视为废标：</w:t>
      </w:r>
    </w:p>
    <w:p w14:paraId="217171F7">
      <w:pPr>
        <w:spacing w:line="440" w:lineRule="exact"/>
        <w:ind w:firstLine="480" w:firstLineChars="200"/>
        <w:jc w:val="left"/>
        <w:rPr>
          <w:rFonts w:ascii="仿宋" w:hAnsi="仿宋" w:eastAsia="仿宋"/>
          <w:sz w:val="24"/>
        </w:rPr>
      </w:pPr>
      <w:r>
        <w:rPr>
          <w:rFonts w:hint="eastAsia" w:ascii="仿宋" w:hAnsi="仿宋" w:eastAsia="仿宋"/>
          <w:sz w:val="24"/>
        </w:rPr>
        <w:t>2.1投标文件送达招标单位的时间超过规定的投标截止时间。</w:t>
      </w:r>
    </w:p>
    <w:p w14:paraId="182DD97D">
      <w:pPr>
        <w:spacing w:line="440" w:lineRule="exact"/>
        <w:ind w:firstLine="480" w:firstLineChars="200"/>
        <w:jc w:val="left"/>
        <w:rPr>
          <w:rFonts w:ascii="仿宋" w:hAnsi="仿宋" w:eastAsia="仿宋"/>
          <w:sz w:val="24"/>
        </w:rPr>
      </w:pPr>
      <w:r>
        <w:rPr>
          <w:rFonts w:hint="eastAsia" w:ascii="仿宋" w:hAnsi="仿宋" w:eastAsia="仿宋"/>
          <w:sz w:val="24"/>
        </w:rPr>
        <w:t>2.2投标文件未经法定代表人或委托代理人签字。</w:t>
      </w:r>
    </w:p>
    <w:p w14:paraId="31FD5233">
      <w:pPr>
        <w:spacing w:line="440" w:lineRule="exact"/>
        <w:ind w:firstLine="480" w:firstLineChars="200"/>
        <w:jc w:val="left"/>
        <w:rPr>
          <w:rFonts w:ascii="仿宋" w:hAnsi="仿宋" w:eastAsia="仿宋"/>
          <w:sz w:val="24"/>
        </w:rPr>
      </w:pPr>
      <w:r>
        <w:rPr>
          <w:rFonts w:hint="eastAsia" w:ascii="仿宋" w:hAnsi="仿宋" w:eastAsia="仿宋"/>
          <w:sz w:val="24"/>
        </w:rPr>
        <w:t>2.3开标后发现招标文件内容有虚假材料或信息。</w:t>
      </w:r>
    </w:p>
    <w:p w14:paraId="5E47346F">
      <w:pPr>
        <w:spacing w:line="440" w:lineRule="exact"/>
        <w:ind w:firstLine="480" w:firstLineChars="200"/>
        <w:jc w:val="left"/>
        <w:rPr>
          <w:rFonts w:ascii="仿宋" w:hAnsi="仿宋" w:eastAsia="仿宋"/>
          <w:sz w:val="24"/>
        </w:rPr>
      </w:pPr>
      <w:r>
        <w:rPr>
          <w:rFonts w:hint="eastAsia" w:ascii="仿宋" w:hAnsi="仿宋" w:eastAsia="仿宋"/>
          <w:sz w:val="24"/>
        </w:rPr>
        <w:t>3、在开标之前，不允许投标方人员与评标成员接触，如果投标方试图在投标书审查、澄清、比较及签合同时向投标方人员施加不良影响，其投标将被视为无效投标或取消投标资格。</w:t>
      </w:r>
    </w:p>
    <w:p w14:paraId="6CB37238">
      <w:pPr>
        <w:spacing w:line="440" w:lineRule="exact"/>
        <w:ind w:firstLine="480" w:firstLineChars="200"/>
        <w:jc w:val="left"/>
        <w:rPr>
          <w:rFonts w:ascii="仿宋" w:hAnsi="仿宋" w:eastAsia="仿宋"/>
          <w:sz w:val="24"/>
        </w:rPr>
      </w:pPr>
      <w:r>
        <w:rPr>
          <w:rFonts w:hint="eastAsia" w:ascii="仿宋" w:hAnsi="仿宋" w:eastAsia="仿宋"/>
          <w:sz w:val="24"/>
        </w:rPr>
        <w:t>4、本次招投标采取评标员集中议标方式，对未中标的单位我方不负责解释。</w:t>
      </w:r>
    </w:p>
    <w:p w14:paraId="3B31BDC3">
      <w:pPr>
        <w:spacing w:line="440" w:lineRule="exact"/>
        <w:ind w:firstLine="480" w:firstLineChars="200"/>
        <w:jc w:val="left"/>
        <w:rPr>
          <w:rFonts w:ascii="仿宋" w:hAnsi="仿宋" w:eastAsia="仿宋"/>
          <w:sz w:val="24"/>
        </w:rPr>
      </w:pPr>
      <w:r>
        <w:rPr>
          <w:rFonts w:hint="eastAsia" w:ascii="仿宋" w:hAnsi="仿宋" w:eastAsia="仿宋"/>
          <w:sz w:val="24"/>
        </w:rPr>
        <w:t>5、投标单位不得相互串通损害招标单位的利益，一旦发现各投标单位之间串通作弊、哄抬标价，招标单位将取消所有参与串通的投标单位的投标资格并没收投标保证金。</w:t>
      </w:r>
    </w:p>
    <w:p w14:paraId="7E49BF92">
      <w:pPr>
        <w:spacing w:line="440" w:lineRule="exact"/>
        <w:ind w:firstLine="482" w:firstLineChars="200"/>
        <w:jc w:val="left"/>
        <w:rPr>
          <w:rFonts w:ascii="仿宋" w:hAnsi="仿宋" w:eastAsia="仿宋"/>
          <w:b/>
          <w:sz w:val="24"/>
        </w:rPr>
      </w:pPr>
      <w:r>
        <w:rPr>
          <w:rFonts w:hint="eastAsia" w:ascii="仿宋" w:hAnsi="仿宋" w:eastAsia="仿宋"/>
          <w:b/>
          <w:sz w:val="24"/>
        </w:rPr>
        <w:t>六、中标与签订合同</w:t>
      </w:r>
    </w:p>
    <w:p w14:paraId="6E474D28">
      <w:pPr>
        <w:spacing w:line="440" w:lineRule="exact"/>
        <w:ind w:firstLine="480" w:firstLineChars="200"/>
        <w:jc w:val="left"/>
        <w:rPr>
          <w:rFonts w:ascii="仿宋" w:hAnsi="仿宋" w:eastAsia="仿宋"/>
          <w:sz w:val="24"/>
        </w:rPr>
      </w:pPr>
      <w:r>
        <w:rPr>
          <w:rFonts w:hint="eastAsia" w:ascii="仿宋" w:hAnsi="仿宋" w:eastAsia="仿宋"/>
          <w:sz w:val="24"/>
        </w:rPr>
        <w:t>1、自开标之日起7日内，招标单位向符合条件的单位进行考察，最后商议定标。</w:t>
      </w:r>
    </w:p>
    <w:p w14:paraId="4067E0F5">
      <w:pPr>
        <w:spacing w:line="440" w:lineRule="exact"/>
        <w:ind w:firstLine="480" w:firstLineChars="200"/>
        <w:jc w:val="left"/>
        <w:rPr>
          <w:rFonts w:ascii="仿宋" w:hAnsi="仿宋" w:eastAsia="仿宋"/>
          <w:sz w:val="24"/>
        </w:rPr>
      </w:pPr>
      <w:r>
        <w:rPr>
          <w:rFonts w:hint="eastAsia" w:ascii="仿宋" w:hAnsi="仿宋" w:eastAsia="仿宋"/>
          <w:sz w:val="24"/>
        </w:rPr>
        <w:t>2、中标单位如果未按招标单位规定的日期签订合同，或故意拖延签订合同，则招标单位可以扣除其投标保证金并取消其中标资格，另选中标单位。</w:t>
      </w:r>
    </w:p>
    <w:p w14:paraId="6C2DE05B">
      <w:pPr>
        <w:spacing w:line="440" w:lineRule="exact"/>
        <w:ind w:firstLine="480" w:firstLineChars="200"/>
        <w:jc w:val="left"/>
        <w:rPr>
          <w:rFonts w:ascii="仿宋" w:hAnsi="仿宋" w:eastAsia="仿宋"/>
          <w:sz w:val="24"/>
        </w:rPr>
      </w:pPr>
      <w:r>
        <w:rPr>
          <w:rFonts w:hint="eastAsia" w:ascii="仿宋" w:hAnsi="仿宋" w:eastAsia="仿宋"/>
          <w:sz w:val="24"/>
        </w:rPr>
        <w:t>3、中标单位的投标保证金转为合同履约金。</w:t>
      </w:r>
    </w:p>
    <w:p w14:paraId="3704FC98">
      <w:pPr>
        <w:spacing w:line="440" w:lineRule="exact"/>
        <w:ind w:firstLine="480" w:firstLineChars="200"/>
        <w:jc w:val="left"/>
        <w:rPr>
          <w:rFonts w:ascii="仿宋" w:hAnsi="仿宋" w:eastAsia="仿宋"/>
          <w:sz w:val="24"/>
        </w:rPr>
      </w:pPr>
      <w:r>
        <w:rPr>
          <w:rFonts w:hint="eastAsia" w:ascii="仿宋" w:hAnsi="仿宋" w:eastAsia="仿宋"/>
          <w:sz w:val="24"/>
        </w:rPr>
        <w:t>4、本招标文件未尽事宜，以合同为准。</w:t>
      </w:r>
    </w:p>
    <w:p w14:paraId="555B1EAC">
      <w:pPr>
        <w:spacing w:line="440" w:lineRule="exact"/>
        <w:ind w:firstLine="482" w:firstLineChars="200"/>
        <w:jc w:val="left"/>
        <w:rPr>
          <w:rFonts w:ascii="仿宋" w:hAnsi="仿宋" w:eastAsia="仿宋"/>
          <w:b/>
          <w:sz w:val="24"/>
        </w:rPr>
      </w:pPr>
      <w:r>
        <w:rPr>
          <w:rFonts w:hint="eastAsia" w:ascii="仿宋" w:hAnsi="仿宋" w:eastAsia="仿宋"/>
          <w:b/>
          <w:sz w:val="24"/>
        </w:rPr>
        <w:t>七、投标单位如有任何疑问，可以向我方招标负责人进行咨询。</w:t>
      </w:r>
    </w:p>
    <w:p w14:paraId="23B482F4">
      <w:pPr>
        <w:spacing w:line="440" w:lineRule="exact"/>
        <w:ind w:firstLine="482" w:firstLineChars="200"/>
        <w:jc w:val="left"/>
        <w:rPr>
          <w:rFonts w:ascii="仿宋" w:hAnsi="仿宋" w:eastAsia="仿宋"/>
          <w:b/>
          <w:sz w:val="24"/>
        </w:rPr>
      </w:pPr>
      <w:r>
        <w:rPr>
          <w:rFonts w:hint="eastAsia" w:ascii="仿宋" w:hAnsi="仿宋" w:eastAsia="仿宋"/>
          <w:b/>
          <w:sz w:val="24"/>
        </w:rPr>
        <w:t>八、武汉工商学院招投标办公室保留此招标文件的解释权。</w:t>
      </w:r>
    </w:p>
    <w:p w14:paraId="7A374EFA"/>
    <w:p w14:paraId="02DF56E0">
      <w:pPr>
        <w:spacing w:line="440" w:lineRule="exact"/>
        <w:jc w:val="center"/>
        <w:rPr>
          <w:rFonts w:ascii="仿宋" w:hAnsi="仿宋" w:eastAsia="仿宋"/>
          <w:b/>
          <w:sz w:val="32"/>
          <w:szCs w:val="32"/>
        </w:rPr>
      </w:pPr>
    </w:p>
    <w:p w14:paraId="4D1490F0">
      <w:pPr>
        <w:spacing w:line="440" w:lineRule="exact"/>
        <w:jc w:val="center"/>
        <w:rPr>
          <w:rFonts w:ascii="仿宋" w:hAnsi="仿宋" w:eastAsia="仿宋"/>
          <w:b/>
          <w:sz w:val="32"/>
          <w:szCs w:val="32"/>
        </w:rPr>
      </w:pPr>
    </w:p>
    <w:p w14:paraId="29091E8F">
      <w:pPr>
        <w:spacing w:line="440" w:lineRule="exact"/>
        <w:jc w:val="center"/>
        <w:rPr>
          <w:rFonts w:ascii="仿宋" w:hAnsi="仿宋" w:eastAsia="仿宋"/>
          <w:b/>
          <w:sz w:val="32"/>
          <w:szCs w:val="32"/>
        </w:rPr>
      </w:pPr>
    </w:p>
    <w:p w14:paraId="5DE6167C">
      <w:pPr>
        <w:spacing w:line="440" w:lineRule="exact"/>
        <w:jc w:val="center"/>
        <w:rPr>
          <w:rFonts w:ascii="仿宋" w:hAnsi="仿宋" w:eastAsia="仿宋"/>
          <w:b/>
          <w:sz w:val="32"/>
          <w:szCs w:val="32"/>
        </w:rPr>
      </w:pPr>
    </w:p>
    <w:p w14:paraId="5EF97846">
      <w:pPr>
        <w:spacing w:line="440" w:lineRule="exact"/>
        <w:jc w:val="center"/>
        <w:rPr>
          <w:rFonts w:ascii="仿宋" w:hAnsi="仿宋" w:eastAsia="仿宋"/>
          <w:b/>
          <w:sz w:val="32"/>
          <w:szCs w:val="32"/>
        </w:rPr>
      </w:pPr>
    </w:p>
    <w:p w14:paraId="2387FE7B">
      <w:pPr>
        <w:spacing w:line="440" w:lineRule="exact"/>
        <w:jc w:val="center"/>
        <w:rPr>
          <w:rFonts w:ascii="仿宋" w:hAnsi="仿宋" w:eastAsia="仿宋"/>
          <w:b/>
          <w:sz w:val="32"/>
          <w:szCs w:val="32"/>
        </w:rPr>
      </w:pPr>
    </w:p>
    <w:p w14:paraId="333A817C">
      <w:pPr>
        <w:spacing w:line="440" w:lineRule="exact"/>
        <w:jc w:val="center"/>
        <w:rPr>
          <w:rFonts w:ascii="仿宋" w:hAnsi="仿宋" w:eastAsia="仿宋"/>
          <w:b/>
          <w:sz w:val="32"/>
          <w:szCs w:val="32"/>
        </w:rPr>
      </w:pPr>
    </w:p>
    <w:p w14:paraId="668652DA">
      <w:pPr>
        <w:spacing w:line="440" w:lineRule="exact"/>
        <w:jc w:val="center"/>
        <w:rPr>
          <w:rFonts w:ascii="仿宋" w:hAnsi="仿宋" w:eastAsia="仿宋"/>
          <w:b/>
          <w:sz w:val="32"/>
          <w:szCs w:val="32"/>
        </w:rPr>
      </w:pPr>
    </w:p>
    <w:p w14:paraId="4A25691C">
      <w:pPr>
        <w:spacing w:line="440" w:lineRule="exact"/>
        <w:jc w:val="center"/>
        <w:rPr>
          <w:rFonts w:ascii="仿宋" w:hAnsi="仿宋" w:eastAsia="仿宋"/>
          <w:b/>
          <w:sz w:val="32"/>
          <w:szCs w:val="32"/>
        </w:rPr>
      </w:pPr>
    </w:p>
    <w:p w14:paraId="183E30F0">
      <w:pPr>
        <w:spacing w:line="440" w:lineRule="exact"/>
        <w:jc w:val="center"/>
        <w:rPr>
          <w:rFonts w:ascii="仿宋" w:hAnsi="仿宋" w:eastAsia="仿宋"/>
          <w:b/>
          <w:sz w:val="32"/>
          <w:szCs w:val="32"/>
        </w:rPr>
      </w:pPr>
    </w:p>
    <w:p w14:paraId="24E831E5">
      <w:pPr>
        <w:spacing w:line="440" w:lineRule="exact"/>
        <w:jc w:val="center"/>
        <w:rPr>
          <w:rFonts w:ascii="仿宋" w:hAnsi="仿宋" w:eastAsia="仿宋"/>
          <w:b/>
          <w:sz w:val="32"/>
          <w:szCs w:val="32"/>
        </w:rPr>
      </w:pPr>
    </w:p>
    <w:p w14:paraId="7ACED556">
      <w:pPr>
        <w:spacing w:line="440" w:lineRule="exact"/>
        <w:jc w:val="center"/>
        <w:rPr>
          <w:rFonts w:ascii="仿宋" w:hAnsi="仿宋" w:eastAsia="仿宋"/>
          <w:b/>
          <w:sz w:val="32"/>
          <w:szCs w:val="32"/>
        </w:rPr>
      </w:pPr>
    </w:p>
    <w:p w14:paraId="6BDB3874">
      <w:pPr>
        <w:spacing w:line="440" w:lineRule="exact"/>
        <w:jc w:val="center"/>
        <w:rPr>
          <w:rFonts w:ascii="仿宋" w:hAnsi="仿宋" w:eastAsia="仿宋"/>
          <w:b/>
          <w:sz w:val="32"/>
          <w:szCs w:val="32"/>
        </w:rPr>
      </w:pPr>
    </w:p>
    <w:p w14:paraId="5411AFDA">
      <w:pPr>
        <w:spacing w:line="440" w:lineRule="exact"/>
        <w:jc w:val="center"/>
        <w:rPr>
          <w:rFonts w:ascii="仿宋" w:hAnsi="仿宋" w:eastAsia="仿宋"/>
          <w:b/>
          <w:sz w:val="32"/>
          <w:szCs w:val="32"/>
        </w:rPr>
      </w:pPr>
    </w:p>
    <w:p w14:paraId="459425D2">
      <w:pPr>
        <w:spacing w:line="440" w:lineRule="exact"/>
        <w:jc w:val="center"/>
        <w:rPr>
          <w:rFonts w:ascii="仿宋" w:hAnsi="仿宋" w:eastAsia="仿宋"/>
          <w:b/>
          <w:sz w:val="32"/>
          <w:szCs w:val="32"/>
        </w:rPr>
      </w:pPr>
    </w:p>
    <w:p w14:paraId="5F7BCB25">
      <w:pPr>
        <w:spacing w:line="440" w:lineRule="exact"/>
        <w:jc w:val="center"/>
        <w:rPr>
          <w:rFonts w:ascii="仿宋" w:hAnsi="仿宋" w:eastAsia="仿宋"/>
          <w:b/>
          <w:sz w:val="32"/>
          <w:szCs w:val="32"/>
        </w:rPr>
      </w:pPr>
    </w:p>
    <w:p w14:paraId="1D0F930B">
      <w:pPr>
        <w:spacing w:line="440" w:lineRule="exact"/>
        <w:jc w:val="center"/>
        <w:rPr>
          <w:rFonts w:ascii="仿宋" w:hAnsi="仿宋" w:eastAsia="仿宋"/>
          <w:b/>
          <w:sz w:val="32"/>
          <w:szCs w:val="32"/>
        </w:rPr>
      </w:pPr>
    </w:p>
    <w:p w14:paraId="7988CB2F">
      <w:pPr>
        <w:spacing w:line="440" w:lineRule="exact"/>
        <w:jc w:val="center"/>
        <w:rPr>
          <w:rFonts w:ascii="仿宋" w:hAnsi="仿宋" w:eastAsia="仿宋"/>
          <w:b/>
          <w:sz w:val="32"/>
          <w:szCs w:val="32"/>
        </w:rPr>
      </w:pPr>
    </w:p>
    <w:p w14:paraId="0FE7C123">
      <w:pPr>
        <w:spacing w:line="440" w:lineRule="exact"/>
        <w:jc w:val="center"/>
        <w:rPr>
          <w:rFonts w:ascii="仿宋" w:hAnsi="仿宋" w:eastAsia="仿宋"/>
          <w:b/>
          <w:sz w:val="32"/>
          <w:szCs w:val="32"/>
        </w:rPr>
      </w:pPr>
    </w:p>
    <w:p w14:paraId="48E92751">
      <w:pPr>
        <w:spacing w:line="440" w:lineRule="exact"/>
        <w:jc w:val="center"/>
        <w:rPr>
          <w:rFonts w:ascii="仿宋" w:hAnsi="仿宋" w:eastAsia="仿宋"/>
          <w:b/>
          <w:sz w:val="32"/>
          <w:szCs w:val="32"/>
        </w:rPr>
      </w:pPr>
    </w:p>
    <w:p w14:paraId="1EFA6169">
      <w:pPr>
        <w:spacing w:line="440" w:lineRule="exact"/>
        <w:jc w:val="center"/>
        <w:rPr>
          <w:rFonts w:ascii="仿宋" w:hAnsi="仿宋" w:eastAsia="仿宋"/>
          <w:b/>
          <w:sz w:val="32"/>
          <w:szCs w:val="32"/>
        </w:rPr>
      </w:pPr>
    </w:p>
    <w:p w14:paraId="25CCA224">
      <w:pPr>
        <w:spacing w:line="440" w:lineRule="exact"/>
        <w:jc w:val="center"/>
        <w:rPr>
          <w:rFonts w:ascii="仿宋" w:hAnsi="仿宋" w:eastAsia="仿宋"/>
          <w:b/>
          <w:sz w:val="32"/>
          <w:szCs w:val="32"/>
        </w:rPr>
      </w:pPr>
      <w:r>
        <w:rPr>
          <w:rFonts w:hint="eastAsia" w:ascii="仿宋" w:hAnsi="仿宋" w:eastAsia="仿宋"/>
          <w:b/>
          <w:sz w:val="32"/>
          <w:szCs w:val="32"/>
        </w:rPr>
        <w:t>第三部分 技术要求</w:t>
      </w:r>
    </w:p>
    <w:p w14:paraId="641478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更换区域:综合楼58间多媒体教室、外语楼29间多媒体教室。</w:t>
      </w:r>
    </w:p>
    <w:p w14:paraId="090EBF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更换时间：8月31日前完成。</w:t>
      </w:r>
    </w:p>
    <w:p w14:paraId="0285D9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主要标准与功能:</w:t>
      </w:r>
    </w:p>
    <w:p w14:paraId="3B5B82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（1）式样大方，颜色舒适；体积与重量适宜，教师便于授课使用；</w:t>
      </w:r>
    </w:p>
    <w:p w14:paraId="055124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（2）材质优质，经久耐用，符合环保；</w:t>
      </w:r>
    </w:p>
    <w:p w14:paraId="3049E3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（3）讲台座充，取出即用；</w:t>
      </w:r>
    </w:p>
    <w:p w14:paraId="5793AB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（4）能与现有多媒体教室设备匹配，置于讲台，方便管理与使用；</w:t>
      </w:r>
    </w:p>
    <w:p w14:paraId="21EF79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（5）自带PPT翻页功能；</w:t>
      </w:r>
    </w:p>
    <w:p w14:paraId="3213A4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（6）教室内任何区域讲授可实时扩音，且效果好；</w:t>
      </w:r>
    </w:p>
    <w:p w14:paraId="4AB4AE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（7）产品已在其他学校有使用场景与案例，提供较长时间的质保期。</w:t>
      </w:r>
    </w:p>
    <w:p w14:paraId="1209AF5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（8）产品主要技术参数参考(仅供参考,以功能实现为主)</w:t>
      </w:r>
    </w:p>
    <w:p w14:paraId="08AA36E5">
      <w:pPr>
        <w:rPr>
          <w:rFonts w:hint="eastAsia" w:ascii="仿宋" w:hAnsi="仿宋" w:eastAsia="仿宋" w:cs="仿宋"/>
          <w:sz w:val="24"/>
          <w:szCs w:val="24"/>
        </w:rPr>
      </w:pPr>
    </w:p>
    <w:tbl>
      <w:tblPr>
        <w:tblStyle w:val="9"/>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26"/>
        <w:gridCol w:w="7174"/>
      </w:tblGrid>
      <w:tr w14:paraId="1C10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79" w:type="dxa"/>
            <w:shd w:val="clear" w:color="auto" w:fill="FFC000"/>
            <w:vAlign w:val="center"/>
          </w:tcPr>
          <w:p w14:paraId="1D882AF5">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326" w:type="dxa"/>
            <w:shd w:val="clear" w:color="auto" w:fill="FFC000"/>
            <w:vAlign w:val="center"/>
          </w:tcPr>
          <w:p w14:paraId="1010B171">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设备名称</w:t>
            </w:r>
          </w:p>
        </w:tc>
        <w:tc>
          <w:tcPr>
            <w:tcW w:w="7174" w:type="dxa"/>
            <w:shd w:val="clear" w:color="auto" w:fill="FFC000"/>
            <w:vAlign w:val="center"/>
          </w:tcPr>
          <w:p w14:paraId="2CFB92D8">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参数参考</w:t>
            </w:r>
          </w:p>
        </w:tc>
      </w:tr>
      <w:tr w14:paraId="656D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79" w:type="dxa"/>
            <w:shd w:val="clear" w:color="auto" w:fill="auto"/>
            <w:vAlign w:val="center"/>
          </w:tcPr>
          <w:p w14:paraId="09FAE55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326" w:type="dxa"/>
            <w:shd w:val="clear" w:color="auto" w:fill="auto"/>
            <w:vAlign w:val="center"/>
          </w:tcPr>
          <w:p w14:paraId="11AA6E0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红外无线接收机(含红外线传感器)</w:t>
            </w:r>
          </w:p>
        </w:tc>
        <w:tc>
          <w:tcPr>
            <w:tcW w:w="7174" w:type="dxa"/>
            <w:shd w:val="clear" w:color="auto" w:fill="auto"/>
            <w:vAlign w:val="center"/>
          </w:tcPr>
          <w:p w14:paraId="331B10F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1.采用红外光线进行音频传输。</w:t>
            </w:r>
          </w:p>
          <w:p w14:paraId="1FB1791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2.频道组数≥3通道，1台主机支持2支红外无线话筒+1支红外翻页笔同时使用，不串频，不干扰。</w:t>
            </w:r>
          </w:p>
          <w:p w14:paraId="1AFAA24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3.接收半径：≥26m(直线无遮挡), 覆盖角度：360°。</w:t>
            </w:r>
          </w:p>
          <w:p w14:paraId="5D7F935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4.红外线波长：850nm。</w:t>
            </w:r>
          </w:p>
          <w:p w14:paraId="2EECC57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5.能反馈设备状态。</w:t>
            </w:r>
          </w:p>
          <w:p w14:paraId="75FE235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6抗干扰强，有降噪技术。</w:t>
            </w:r>
          </w:p>
          <w:p w14:paraId="41F9BC3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7.产品通过国家工信部无线电管理局权威认证（SRMC），各项指标符合国家规定；</w:t>
            </w:r>
          </w:p>
        </w:tc>
      </w:tr>
      <w:tr w14:paraId="1921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79" w:type="dxa"/>
            <w:shd w:val="clear" w:color="auto" w:fill="auto"/>
            <w:vAlign w:val="center"/>
          </w:tcPr>
          <w:p w14:paraId="348C37AE">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326" w:type="dxa"/>
            <w:shd w:val="clear" w:color="auto" w:fill="auto"/>
            <w:vAlign w:val="center"/>
          </w:tcPr>
          <w:p w14:paraId="0E41DC88">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红外线颈挂式话筒</w:t>
            </w:r>
          </w:p>
        </w:tc>
        <w:tc>
          <w:tcPr>
            <w:tcW w:w="7174" w:type="dxa"/>
            <w:shd w:val="clear" w:color="auto" w:fill="auto"/>
            <w:vAlign w:val="center"/>
          </w:tcPr>
          <w:p w14:paraId="41044F7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1.电池工作时间≥6小时。</w:t>
            </w:r>
          </w:p>
          <w:p w14:paraId="04036E4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2.可自由调节通道,话筒静置几秒后自动断开红外发射和声音采集，拿取时自动打开红外发射并正常工作。</w:t>
            </w:r>
          </w:p>
          <w:p w14:paraId="1157A4BC">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4.外部音源接入：能支持外部音源输入。</w:t>
            </w:r>
          </w:p>
          <w:p w14:paraId="05CB894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5.有反馈设备电量、音量及使用状态。</w:t>
            </w:r>
          </w:p>
          <w:p w14:paraId="41C630A9">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6.佩戴方式：可颈挂，可手持，硅胶挂绳舒适易清洁。</w:t>
            </w:r>
          </w:p>
          <w:p w14:paraId="0A612FE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7.产品通过国家工信部无线电管理局权威认证（SRMC），各项指标符合国家规定。</w:t>
            </w:r>
          </w:p>
        </w:tc>
      </w:tr>
      <w:tr w14:paraId="1C48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779" w:type="dxa"/>
            <w:shd w:val="clear" w:color="auto" w:fill="auto"/>
            <w:vAlign w:val="center"/>
          </w:tcPr>
          <w:p w14:paraId="6C05A99D">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326" w:type="dxa"/>
            <w:shd w:val="clear" w:color="auto" w:fill="auto"/>
            <w:vAlign w:val="center"/>
          </w:tcPr>
          <w:p w14:paraId="5C2E55AC">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座充</w:t>
            </w:r>
          </w:p>
        </w:tc>
        <w:tc>
          <w:tcPr>
            <w:tcW w:w="7174" w:type="dxa"/>
            <w:shd w:val="clear" w:color="auto" w:fill="auto"/>
            <w:vAlign w:val="center"/>
          </w:tcPr>
          <w:p w14:paraId="35DFD37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1.支持桌面放置和嵌入式安装两种方式。</w:t>
            </w:r>
          </w:p>
          <w:p w14:paraId="12EAC51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2.充电保护：对不关话筒的情况下可以自动断开内部电路并进行充电。</w:t>
            </w:r>
          </w:p>
          <w:p w14:paraId="62BF58F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3.充电指示：可根据充电指示灯判断充电情况。</w:t>
            </w:r>
          </w:p>
          <w:p w14:paraId="6F2F524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4.充电电压电流：DC 5V, 500mA左右。</w:t>
            </w:r>
          </w:p>
        </w:tc>
      </w:tr>
    </w:tbl>
    <w:p w14:paraId="39077217">
      <w:pPr>
        <w:spacing w:line="380" w:lineRule="exact"/>
        <w:rPr>
          <w:rFonts w:ascii="仿宋" w:hAnsi="仿宋" w:eastAsia="仿宋"/>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MzFkOWU3NTVjNjAzOWI5M2U5NTg0Yjg0Mjg1N2QifQ=="/>
  </w:docVars>
  <w:rsids>
    <w:rsidRoot w:val="00DD77DF"/>
    <w:rsid w:val="00003E06"/>
    <w:rsid w:val="00057A12"/>
    <w:rsid w:val="00070040"/>
    <w:rsid w:val="000702B9"/>
    <w:rsid w:val="00091795"/>
    <w:rsid w:val="000B1D4A"/>
    <w:rsid w:val="000C0B4B"/>
    <w:rsid w:val="000D1B1B"/>
    <w:rsid w:val="00111EFC"/>
    <w:rsid w:val="00114AA3"/>
    <w:rsid w:val="0012342B"/>
    <w:rsid w:val="00127F7C"/>
    <w:rsid w:val="001401EA"/>
    <w:rsid w:val="00172759"/>
    <w:rsid w:val="00173D7F"/>
    <w:rsid w:val="00184EFF"/>
    <w:rsid w:val="00185CB0"/>
    <w:rsid w:val="001C100B"/>
    <w:rsid w:val="001D35A9"/>
    <w:rsid w:val="001F4662"/>
    <w:rsid w:val="002D37DC"/>
    <w:rsid w:val="002E3506"/>
    <w:rsid w:val="002E7EFD"/>
    <w:rsid w:val="002F30E8"/>
    <w:rsid w:val="00326E8F"/>
    <w:rsid w:val="0035405B"/>
    <w:rsid w:val="00354AF6"/>
    <w:rsid w:val="003678EC"/>
    <w:rsid w:val="00384CD8"/>
    <w:rsid w:val="003A242A"/>
    <w:rsid w:val="003D67EF"/>
    <w:rsid w:val="003F5670"/>
    <w:rsid w:val="004138C0"/>
    <w:rsid w:val="00421101"/>
    <w:rsid w:val="00457B04"/>
    <w:rsid w:val="004718C5"/>
    <w:rsid w:val="00487B01"/>
    <w:rsid w:val="00495935"/>
    <w:rsid w:val="004A3173"/>
    <w:rsid w:val="004E4388"/>
    <w:rsid w:val="004F2119"/>
    <w:rsid w:val="00512D54"/>
    <w:rsid w:val="00515C49"/>
    <w:rsid w:val="00532DD8"/>
    <w:rsid w:val="00533D14"/>
    <w:rsid w:val="00537B3B"/>
    <w:rsid w:val="0055090A"/>
    <w:rsid w:val="00571CCA"/>
    <w:rsid w:val="005748E6"/>
    <w:rsid w:val="005875A6"/>
    <w:rsid w:val="00597D68"/>
    <w:rsid w:val="005A136B"/>
    <w:rsid w:val="005C5E7E"/>
    <w:rsid w:val="005C6A46"/>
    <w:rsid w:val="005F4292"/>
    <w:rsid w:val="0060268D"/>
    <w:rsid w:val="00607678"/>
    <w:rsid w:val="00625633"/>
    <w:rsid w:val="006A58B4"/>
    <w:rsid w:val="006B04E2"/>
    <w:rsid w:val="006C784E"/>
    <w:rsid w:val="006D067E"/>
    <w:rsid w:val="006E0E9D"/>
    <w:rsid w:val="006E5DEF"/>
    <w:rsid w:val="007115C1"/>
    <w:rsid w:val="00726D9D"/>
    <w:rsid w:val="00742ADD"/>
    <w:rsid w:val="00746C19"/>
    <w:rsid w:val="00752C24"/>
    <w:rsid w:val="00752FA5"/>
    <w:rsid w:val="00765E9E"/>
    <w:rsid w:val="007A101C"/>
    <w:rsid w:val="00805155"/>
    <w:rsid w:val="00805A89"/>
    <w:rsid w:val="00806320"/>
    <w:rsid w:val="00807F88"/>
    <w:rsid w:val="00830FBA"/>
    <w:rsid w:val="00835AE4"/>
    <w:rsid w:val="008500D5"/>
    <w:rsid w:val="008910C2"/>
    <w:rsid w:val="0089492E"/>
    <w:rsid w:val="00897B30"/>
    <w:rsid w:val="008D2B61"/>
    <w:rsid w:val="008E6AD1"/>
    <w:rsid w:val="008F0AA1"/>
    <w:rsid w:val="008F1FB7"/>
    <w:rsid w:val="00900839"/>
    <w:rsid w:val="00953A0B"/>
    <w:rsid w:val="009574DB"/>
    <w:rsid w:val="009654F5"/>
    <w:rsid w:val="00996666"/>
    <w:rsid w:val="009D0887"/>
    <w:rsid w:val="009D4C11"/>
    <w:rsid w:val="00A05661"/>
    <w:rsid w:val="00A2469D"/>
    <w:rsid w:val="00A26960"/>
    <w:rsid w:val="00A35CEB"/>
    <w:rsid w:val="00A45071"/>
    <w:rsid w:val="00A76D06"/>
    <w:rsid w:val="00A836D9"/>
    <w:rsid w:val="00AC2940"/>
    <w:rsid w:val="00AC37F3"/>
    <w:rsid w:val="00AF7E1A"/>
    <w:rsid w:val="00B1092F"/>
    <w:rsid w:val="00B237DB"/>
    <w:rsid w:val="00B378D9"/>
    <w:rsid w:val="00B524B5"/>
    <w:rsid w:val="00B54887"/>
    <w:rsid w:val="00B80CFA"/>
    <w:rsid w:val="00B90393"/>
    <w:rsid w:val="00BA42AD"/>
    <w:rsid w:val="00BB651C"/>
    <w:rsid w:val="00BB7F5D"/>
    <w:rsid w:val="00BF3F93"/>
    <w:rsid w:val="00BF70A6"/>
    <w:rsid w:val="00BF7405"/>
    <w:rsid w:val="00C20864"/>
    <w:rsid w:val="00C455CD"/>
    <w:rsid w:val="00CC73C8"/>
    <w:rsid w:val="00CE645F"/>
    <w:rsid w:val="00D152C1"/>
    <w:rsid w:val="00D263FE"/>
    <w:rsid w:val="00D27301"/>
    <w:rsid w:val="00D46BF3"/>
    <w:rsid w:val="00D81024"/>
    <w:rsid w:val="00DA126F"/>
    <w:rsid w:val="00DB48B5"/>
    <w:rsid w:val="00DC0E5E"/>
    <w:rsid w:val="00DD77DF"/>
    <w:rsid w:val="00DE0172"/>
    <w:rsid w:val="00E01BA6"/>
    <w:rsid w:val="00E74E35"/>
    <w:rsid w:val="00E80B84"/>
    <w:rsid w:val="00E95602"/>
    <w:rsid w:val="00EC7811"/>
    <w:rsid w:val="00EF763D"/>
    <w:rsid w:val="00F324E7"/>
    <w:rsid w:val="00F424CE"/>
    <w:rsid w:val="00F77E5F"/>
    <w:rsid w:val="00F855E6"/>
    <w:rsid w:val="08A92ADB"/>
    <w:rsid w:val="0A397E8E"/>
    <w:rsid w:val="0AFB3396"/>
    <w:rsid w:val="0F7B58C1"/>
    <w:rsid w:val="11A21718"/>
    <w:rsid w:val="129220B4"/>
    <w:rsid w:val="1E2E2823"/>
    <w:rsid w:val="40E6595D"/>
    <w:rsid w:val="48B85E47"/>
    <w:rsid w:val="4DD059E1"/>
    <w:rsid w:val="685968A7"/>
    <w:rsid w:val="778A0A6D"/>
    <w:rsid w:val="78DB50B6"/>
    <w:rsid w:val="7BE44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paragraph" w:styleId="3">
    <w:name w:val="heading 4"/>
    <w:basedOn w:val="1"/>
    <w:next w:val="1"/>
    <w:link w:val="20"/>
    <w:autoRedefine/>
    <w:qFormat/>
    <w:uiPriority w:val="99"/>
    <w:pPr>
      <w:tabs>
        <w:tab w:val="left" w:pos="0"/>
      </w:tabs>
      <w:autoSpaceDE w:val="0"/>
      <w:autoSpaceDN w:val="0"/>
      <w:outlineLvl w:val="3"/>
    </w:pPr>
    <w:rPr>
      <w:rFonts w:ascii="Calibri" w:hAnsi="Calibri" w:eastAsia="宋体" w:cs="Times New Roman"/>
      <w:szCs w:val="2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5"/>
    <w:autoRedefine/>
    <w:qFormat/>
    <w:uiPriority w:val="1"/>
    <w:pPr>
      <w:ind w:left="142"/>
    </w:pPr>
    <w:rPr>
      <w:kern w:val="0"/>
      <w:sz w:val="20"/>
      <w:szCs w:val="21"/>
    </w:r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 Char"/>
    <w:basedOn w:val="11"/>
    <w:link w:val="4"/>
    <w:uiPriority w:val="1"/>
    <w:rPr>
      <w:kern w:val="0"/>
      <w:sz w:val="20"/>
      <w:szCs w:val="21"/>
    </w:rPr>
  </w:style>
  <w:style w:type="character" w:customStyle="1" w:styleId="16">
    <w:name w:val="批注框文本 Char"/>
    <w:basedOn w:val="11"/>
    <w:link w:val="5"/>
    <w:semiHidden/>
    <w:uiPriority w:val="99"/>
    <w:rPr>
      <w:sz w:val="18"/>
      <w:szCs w:val="18"/>
    </w:rPr>
  </w:style>
  <w:style w:type="paragraph" w:customStyle="1" w:styleId="17">
    <w:name w:val="列出段落1"/>
    <w:basedOn w:val="1"/>
    <w:autoRedefine/>
    <w:qFormat/>
    <w:uiPriority w:val="99"/>
    <w:pPr>
      <w:ind w:firstLine="420" w:firstLineChars="200"/>
    </w:pPr>
    <w:rPr>
      <w:rFonts w:ascii="Calibri" w:hAnsi="Calibri" w:eastAsia="宋体" w:cs="Times New Roman"/>
    </w:rPr>
  </w:style>
  <w:style w:type="character" w:customStyle="1" w:styleId="18">
    <w:name w:val="font51"/>
    <w:basedOn w:val="11"/>
    <w:autoRedefine/>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34"/>
    <w:pPr>
      <w:ind w:firstLine="420" w:firstLineChars="200"/>
    </w:pPr>
  </w:style>
  <w:style w:type="character" w:customStyle="1" w:styleId="20">
    <w:name w:val="标题 4 Char"/>
    <w:basedOn w:val="11"/>
    <w:link w:val="3"/>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8AA637-9156-4130-B205-BCED88B1E149}">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2229</Words>
  <Characters>2356</Characters>
  <Lines>101</Lines>
  <Paragraphs>28</Paragraphs>
  <TotalTime>22</TotalTime>
  <ScaleCrop>false</ScaleCrop>
  <LinksUpToDate>false</LinksUpToDate>
  <CharactersWithSpaces>2459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2024-04-09T12:19:00Z</dcterms:created>
  <dc:creator>资产部</dc:creator>
  <cp:lastModifiedBy>Le'novo</cp:lastModifiedBy>
  <dcterms:modified xsi:type="dcterms:W3CDTF">2024-08-08T15:02:24Z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8220532768DB465A9E014035E1B12645_12</vt:lpwstr>
  </property>
</Properties>
</file>